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0D0" w:rsidRPr="0056738C" w:rsidRDefault="005F17F0" w:rsidP="00FA70D0">
      <w:pPr>
        <w:jc w:val="center"/>
        <w:rPr>
          <w:rFonts w:ascii="Arial" w:hAnsi="Arial" w:cs="Arial"/>
          <w:sz w:val="24"/>
          <w:szCs w:val="24"/>
        </w:rPr>
      </w:pPr>
      <w:r w:rsidRPr="0056738C">
        <w:rPr>
          <w:rFonts w:ascii="Arial" w:hAnsi="Arial" w:cs="Arial"/>
          <w:b/>
          <w:sz w:val="24"/>
          <w:szCs w:val="24"/>
        </w:rPr>
        <w:t>Citizen Science</w:t>
      </w:r>
      <w:r w:rsidR="007F6791" w:rsidRPr="0056738C">
        <w:rPr>
          <w:rFonts w:ascii="Arial" w:hAnsi="Arial" w:cs="Arial"/>
          <w:b/>
          <w:sz w:val="24"/>
          <w:szCs w:val="24"/>
        </w:rPr>
        <w:t xml:space="preserve"> </w:t>
      </w:r>
      <w:r w:rsidR="00470863" w:rsidRPr="0056738C">
        <w:rPr>
          <w:rFonts w:ascii="Arial" w:hAnsi="Arial" w:cs="Arial"/>
          <w:b/>
          <w:sz w:val="24"/>
          <w:szCs w:val="24"/>
        </w:rPr>
        <w:t>participati</w:t>
      </w:r>
      <w:r w:rsidR="00873FF6" w:rsidRPr="0056738C">
        <w:rPr>
          <w:rFonts w:ascii="Arial" w:hAnsi="Arial" w:cs="Arial"/>
          <w:b/>
          <w:sz w:val="24"/>
          <w:szCs w:val="24"/>
        </w:rPr>
        <w:t>on</w:t>
      </w:r>
      <w:r w:rsidR="00470863" w:rsidRPr="0056738C">
        <w:rPr>
          <w:rFonts w:ascii="Arial" w:hAnsi="Arial" w:cs="Arial"/>
          <w:b/>
          <w:sz w:val="24"/>
          <w:szCs w:val="24"/>
        </w:rPr>
        <w:t xml:space="preserve"> in </w:t>
      </w:r>
      <w:r w:rsidR="0039695F" w:rsidRPr="0056738C">
        <w:rPr>
          <w:rFonts w:ascii="Arial" w:hAnsi="Arial" w:cs="Arial"/>
          <w:b/>
          <w:sz w:val="24"/>
          <w:szCs w:val="24"/>
        </w:rPr>
        <w:t xml:space="preserve">authentic </w:t>
      </w:r>
      <w:r w:rsidR="00470863" w:rsidRPr="0056738C">
        <w:rPr>
          <w:rFonts w:ascii="Arial" w:hAnsi="Arial" w:cs="Arial"/>
          <w:b/>
          <w:sz w:val="24"/>
          <w:szCs w:val="24"/>
        </w:rPr>
        <w:t>research related to</w:t>
      </w:r>
      <w:r w:rsidR="0039695F" w:rsidRPr="0056738C">
        <w:rPr>
          <w:rFonts w:ascii="Arial" w:hAnsi="Arial" w:cs="Arial"/>
          <w:b/>
          <w:sz w:val="24"/>
          <w:szCs w:val="24"/>
        </w:rPr>
        <w:t xml:space="preserve"> synaptic transmission </w:t>
      </w:r>
    </w:p>
    <w:p w:rsidR="004E6C3E" w:rsidRPr="002365AC" w:rsidRDefault="00FA70D0" w:rsidP="00AB0CFB">
      <w:pPr>
        <w:jc w:val="center"/>
        <w:rPr>
          <w:rFonts w:ascii="Arial" w:hAnsi="Arial" w:cs="Arial"/>
          <w:bCs/>
          <w:sz w:val="24"/>
          <w:szCs w:val="24"/>
        </w:rPr>
      </w:pPr>
      <w:r w:rsidRPr="002365AC">
        <w:rPr>
          <w:rFonts w:ascii="Arial" w:hAnsi="Arial" w:cs="Arial"/>
          <w:sz w:val="24"/>
          <w:szCs w:val="24"/>
        </w:rPr>
        <w:t>Carly Ballinger Boone</w:t>
      </w:r>
      <w:r w:rsidR="00074197" w:rsidRPr="002365AC">
        <w:rPr>
          <w:rFonts w:ascii="Arial" w:hAnsi="Arial" w:cs="Arial"/>
          <w:bCs/>
          <w:sz w:val="24"/>
          <w:szCs w:val="24"/>
          <w:vertAlign w:val="superscript"/>
        </w:rPr>
        <w:t>1</w:t>
      </w:r>
      <w:r w:rsidR="006C0AE0" w:rsidRPr="002365AC">
        <w:rPr>
          <w:rFonts w:ascii="Arial" w:hAnsi="Arial" w:cs="Arial"/>
          <w:sz w:val="24"/>
          <w:szCs w:val="24"/>
        </w:rPr>
        <w:t xml:space="preserve">, </w:t>
      </w:r>
      <w:r w:rsidR="006C0AE0" w:rsidRPr="002365AC">
        <w:rPr>
          <w:rStyle w:val="gi"/>
          <w:rFonts w:ascii="Arial" w:hAnsi="Arial" w:cs="Arial"/>
          <w:sz w:val="24"/>
          <w:szCs w:val="24"/>
        </w:rPr>
        <w:t>Brittany</w:t>
      </w:r>
      <w:r w:rsidRPr="002365AC">
        <w:rPr>
          <w:rStyle w:val="gi"/>
          <w:rFonts w:ascii="Arial" w:hAnsi="Arial" w:cs="Arial"/>
          <w:sz w:val="24"/>
          <w:szCs w:val="24"/>
        </w:rPr>
        <w:t xml:space="preserve"> Slabach</w:t>
      </w:r>
      <w:r w:rsidR="00074197" w:rsidRPr="002365AC">
        <w:rPr>
          <w:rFonts w:ascii="Arial" w:hAnsi="Arial" w:cs="Arial"/>
          <w:bCs/>
          <w:sz w:val="24"/>
          <w:szCs w:val="24"/>
          <w:vertAlign w:val="superscript"/>
        </w:rPr>
        <w:t>1</w:t>
      </w:r>
      <w:r w:rsidRPr="002365AC">
        <w:rPr>
          <w:rStyle w:val="gi"/>
          <w:rFonts w:ascii="Arial" w:hAnsi="Arial" w:cs="Arial"/>
          <w:sz w:val="24"/>
          <w:szCs w:val="24"/>
        </w:rPr>
        <w:t>,</w:t>
      </w:r>
      <w:r w:rsidRPr="002365AC">
        <w:rPr>
          <w:rFonts w:ascii="Arial" w:hAnsi="Arial" w:cs="Arial"/>
          <w:sz w:val="24"/>
          <w:szCs w:val="24"/>
        </w:rPr>
        <w:t xml:space="preserve"> A</w:t>
      </w:r>
      <w:r w:rsidRPr="002365AC">
        <w:rPr>
          <w:rStyle w:val="go"/>
          <w:rFonts w:ascii="Arial" w:hAnsi="Arial" w:cs="Arial"/>
          <w:sz w:val="24"/>
          <w:szCs w:val="24"/>
        </w:rPr>
        <w:t>ndrea Becker</w:t>
      </w:r>
      <w:r w:rsidR="00074197" w:rsidRPr="002365AC">
        <w:rPr>
          <w:rFonts w:ascii="Arial" w:hAnsi="Arial" w:cs="Arial"/>
          <w:bCs/>
          <w:sz w:val="24"/>
          <w:szCs w:val="24"/>
          <w:vertAlign w:val="superscript"/>
        </w:rPr>
        <w:t>1</w:t>
      </w:r>
      <w:r w:rsidR="006C0AE0" w:rsidRPr="002365AC">
        <w:rPr>
          <w:rStyle w:val="go"/>
          <w:rFonts w:ascii="Arial" w:hAnsi="Arial" w:cs="Arial"/>
          <w:sz w:val="24"/>
          <w:szCs w:val="24"/>
        </w:rPr>
        <w:t xml:space="preserve">, </w:t>
      </w:r>
      <w:r w:rsidR="006C0AE0" w:rsidRPr="002365AC">
        <w:rPr>
          <w:rFonts w:ascii="Arial" w:hAnsi="Arial" w:cs="Arial"/>
          <w:sz w:val="24"/>
          <w:szCs w:val="24"/>
        </w:rPr>
        <w:t>Zana</w:t>
      </w:r>
      <w:r w:rsidR="00074197" w:rsidRPr="002365AC">
        <w:rPr>
          <w:rFonts w:ascii="Arial" w:hAnsi="Arial" w:cs="Arial"/>
          <w:bCs/>
          <w:sz w:val="24"/>
          <w:szCs w:val="24"/>
        </w:rPr>
        <w:t xml:space="preserve"> R. Majeed</w:t>
      </w:r>
      <w:r w:rsidR="00074197" w:rsidRPr="002365AC">
        <w:rPr>
          <w:rFonts w:ascii="Arial" w:hAnsi="Arial" w:cs="Arial"/>
          <w:sz w:val="24"/>
          <w:szCs w:val="24"/>
          <w:vertAlign w:val="superscript"/>
        </w:rPr>
        <w:t>2</w:t>
      </w:r>
      <w:r w:rsidR="002365AC" w:rsidRPr="002365AC">
        <w:rPr>
          <w:rFonts w:ascii="Arial" w:hAnsi="Arial" w:cs="Arial"/>
          <w:sz w:val="24"/>
          <w:szCs w:val="24"/>
          <w:vertAlign w:val="superscript"/>
        </w:rPr>
        <w:t>,3</w:t>
      </w:r>
      <w:r w:rsidR="00074197" w:rsidRPr="002365AC">
        <w:rPr>
          <w:rFonts w:ascii="Arial" w:hAnsi="Arial" w:cs="Arial"/>
          <w:sz w:val="24"/>
          <w:szCs w:val="24"/>
        </w:rPr>
        <w:t xml:space="preserve"> </w:t>
      </w:r>
      <w:r w:rsidR="004E6C3E" w:rsidRPr="002365AC">
        <w:rPr>
          <w:rFonts w:ascii="Arial" w:hAnsi="Arial" w:cs="Arial"/>
          <w:sz w:val="24"/>
          <w:szCs w:val="24"/>
        </w:rPr>
        <w:t>&amp;</w:t>
      </w:r>
      <w:r w:rsidR="004E6C3E" w:rsidRPr="002365AC">
        <w:rPr>
          <w:rFonts w:ascii="Arial" w:hAnsi="Arial" w:cs="Arial"/>
          <w:bCs/>
          <w:sz w:val="24"/>
          <w:szCs w:val="24"/>
        </w:rPr>
        <w:t xml:space="preserve"> Robin L. Cooper</w:t>
      </w:r>
      <w:r w:rsidR="00224141" w:rsidRPr="002365AC">
        <w:rPr>
          <w:rFonts w:ascii="Arial" w:hAnsi="Arial" w:cs="Arial"/>
          <w:bCs/>
          <w:sz w:val="24"/>
          <w:szCs w:val="24"/>
          <w:vertAlign w:val="superscript"/>
        </w:rPr>
        <w:t>1</w:t>
      </w:r>
      <w:r w:rsidR="00224141" w:rsidRPr="002365AC">
        <w:rPr>
          <w:rFonts w:ascii="Arial" w:hAnsi="Arial" w:cs="Arial"/>
          <w:sz w:val="24"/>
          <w:szCs w:val="24"/>
          <w:vertAlign w:val="superscript"/>
        </w:rPr>
        <w:t>,</w:t>
      </w:r>
      <w:r w:rsidR="002365AC" w:rsidRPr="002365AC">
        <w:rPr>
          <w:rFonts w:ascii="Arial" w:hAnsi="Arial" w:cs="Arial"/>
          <w:sz w:val="24"/>
          <w:szCs w:val="24"/>
          <w:vertAlign w:val="superscript"/>
        </w:rPr>
        <w:t>3</w:t>
      </w:r>
    </w:p>
    <w:p w:rsidR="009F7044" w:rsidRPr="0056738C" w:rsidRDefault="009F7044" w:rsidP="009F7044">
      <w:pPr>
        <w:rPr>
          <w:rFonts w:ascii="Arial" w:eastAsia="Calibri" w:hAnsi="Arial" w:cs="Arial"/>
          <w:bCs/>
          <w:sz w:val="24"/>
          <w:szCs w:val="24"/>
          <w:vertAlign w:val="superscript"/>
        </w:rPr>
      </w:pPr>
    </w:p>
    <w:p w:rsidR="009F7044" w:rsidRPr="0056738C" w:rsidRDefault="00224141" w:rsidP="009F7044">
      <w:pPr>
        <w:rPr>
          <w:rFonts w:ascii="Arial" w:hAnsi="Arial" w:cs="Arial"/>
          <w:bCs/>
          <w:iCs/>
          <w:sz w:val="24"/>
          <w:szCs w:val="24"/>
        </w:rPr>
      </w:pPr>
      <w:r w:rsidRPr="0056738C">
        <w:rPr>
          <w:rFonts w:ascii="Arial" w:eastAsia="Calibri" w:hAnsi="Arial" w:cs="Arial"/>
          <w:bCs/>
          <w:sz w:val="24"/>
          <w:szCs w:val="24"/>
          <w:vertAlign w:val="superscript"/>
        </w:rPr>
        <w:t>1</w:t>
      </w:r>
      <w:r w:rsidRPr="0056738C">
        <w:rPr>
          <w:rFonts w:ascii="Arial" w:eastAsia="Calibri" w:hAnsi="Arial" w:cs="Arial"/>
          <w:bCs/>
          <w:sz w:val="24"/>
          <w:szCs w:val="24"/>
        </w:rPr>
        <w:t xml:space="preserve">Dept. of Biology, Univ. of KY, USA; </w:t>
      </w:r>
      <w:r w:rsidRPr="0056738C">
        <w:rPr>
          <w:rFonts w:ascii="Arial" w:eastAsia="Calibri" w:hAnsi="Arial" w:cs="Arial"/>
          <w:bCs/>
          <w:sz w:val="24"/>
          <w:szCs w:val="24"/>
          <w:vertAlign w:val="superscript"/>
        </w:rPr>
        <w:t>2</w:t>
      </w:r>
      <w:r w:rsidRPr="0056738C">
        <w:rPr>
          <w:rFonts w:ascii="Arial" w:eastAsia="Times New Roman" w:hAnsi="Arial" w:cs="Arial"/>
          <w:sz w:val="24"/>
          <w:szCs w:val="24"/>
        </w:rPr>
        <w:t>Dept. of Biology, Univ. of Salahaddin, Erbil, Iraq</w:t>
      </w:r>
      <w:r w:rsidRPr="0056738C">
        <w:rPr>
          <w:rStyle w:val="apple-style-span"/>
          <w:rFonts w:ascii="Arial" w:hAnsi="Arial" w:cs="Arial"/>
          <w:sz w:val="24"/>
          <w:szCs w:val="24"/>
        </w:rPr>
        <w:t xml:space="preserve">; </w:t>
      </w:r>
      <w:r w:rsidRPr="0056738C">
        <w:rPr>
          <w:rFonts w:ascii="Arial" w:eastAsia="Calibri" w:hAnsi="Arial" w:cs="Arial"/>
          <w:bCs/>
          <w:sz w:val="24"/>
          <w:szCs w:val="24"/>
        </w:rPr>
        <w:t xml:space="preserve"> </w:t>
      </w:r>
      <w:r w:rsidRPr="0056738C">
        <w:rPr>
          <w:rFonts w:ascii="Arial" w:hAnsi="Arial" w:cs="Arial"/>
          <w:sz w:val="24"/>
          <w:szCs w:val="24"/>
        </w:rPr>
        <w:t xml:space="preserve"> </w:t>
      </w:r>
      <w:r w:rsidR="002365AC">
        <w:rPr>
          <w:rFonts w:ascii="Arial" w:hAnsi="Arial" w:cs="Arial"/>
          <w:sz w:val="24"/>
          <w:szCs w:val="24"/>
          <w:vertAlign w:val="superscript"/>
        </w:rPr>
        <w:t>3</w:t>
      </w:r>
      <w:r w:rsidRPr="0056738C">
        <w:rPr>
          <w:rFonts w:ascii="Arial" w:hAnsi="Arial" w:cs="Arial"/>
          <w:sz w:val="24"/>
          <w:szCs w:val="24"/>
        </w:rPr>
        <w:t>Center for Muscle Biology, Univ. of KY</w:t>
      </w:r>
    </w:p>
    <w:p w:rsidR="0015633B" w:rsidRPr="0056738C" w:rsidRDefault="0015633B" w:rsidP="0015633B">
      <w:pPr>
        <w:rPr>
          <w:rFonts w:ascii="Arial" w:hAnsi="Arial" w:cs="Arial"/>
          <w:b/>
          <w:sz w:val="24"/>
          <w:szCs w:val="24"/>
        </w:rPr>
      </w:pPr>
      <w:r w:rsidRPr="0056738C">
        <w:rPr>
          <w:rFonts w:ascii="Arial" w:hAnsi="Arial" w:cs="Arial"/>
          <w:b/>
          <w:sz w:val="24"/>
          <w:szCs w:val="24"/>
        </w:rPr>
        <w:t>Disclaimer</w:t>
      </w:r>
    </w:p>
    <w:p w:rsidR="0015633B" w:rsidRPr="0056738C" w:rsidRDefault="0015633B" w:rsidP="0015633B">
      <w:pPr>
        <w:spacing w:after="0" w:line="240" w:lineRule="auto"/>
        <w:rPr>
          <w:rFonts w:ascii="Arial" w:hAnsi="Arial" w:cs="Arial"/>
          <w:sz w:val="24"/>
          <w:szCs w:val="24"/>
        </w:rPr>
      </w:pPr>
      <w:r w:rsidRPr="0056738C">
        <w:rPr>
          <w:rFonts w:ascii="Arial" w:hAnsi="Arial" w:cs="Arial"/>
          <w:sz w:val="24"/>
          <w:szCs w:val="24"/>
        </w:rPr>
        <w:t>This project involves high school students in Kentucky, USA and university students from v</w:t>
      </w:r>
      <w:r w:rsidR="00FA023A">
        <w:rPr>
          <w:rFonts w:ascii="Arial" w:hAnsi="Arial" w:cs="Arial"/>
          <w:sz w:val="24"/>
          <w:szCs w:val="24"/>
        </w:rPr>
        <w:t xml:space="preserve">arious universities in the USA </w:t>
      </w:r>
      <w:r w:rsidRPr="0056738C">
        <w:rPr>
          <w:rFonts w:ascii="Arial" w:hAnsi="Arial" w:cs="Arial"/>
          <w:sz w:val="24"/>
          <w:szCs w:val="24"/>
        </w:rPr>
        <w:t>and Iraq. The student participation is independent of their assigned course work. The students do not receive any credit in relation to course grades. Students are considered collaborators and contributors on this project</w:t>
      </w:r>
      <w:r w:rsidR="005D1EF7">
        <w:rPr>
          <w:rFonts w:ascii="Arial" w:hAnsi="Arial" w:cs="Arial"/>
          <w:sz w:val="24"/>
          <w:szCs w:val="24"/>
        </w:rPr>
        <w:t>. This study is an exempt IRB (</w:t>
      </w:r>
      <w:r w:rsidRPr="0056738C">
        <w:rPr>
          <w:rFonts w:ascii="Arial" w:hAnsi="Arial" w:cs="Arial"/>
          <w:sz w:val="24"/>
          <w:szCs w:val="24"/>
        </w:rPr>
        <w:t>institutional review board</w:t>
      </w:r>
      <w:r w:rsidR="005D1EF7">
        <w:rPr>
          <w:rFonts w:ascii="Arial" w:hAnsi="Arial" w:cs="Arial"/>
          <w:sz w:val="24"/>
          <w:szCs w:val="24"/>
        </w:rPr>
        <w:t>) study.</w:t>
      </w:r>
    </w:p>
    <w:p w:rsidR="001818F8" w:rsidRPr="0056738C" w:rsidRDefault="001818F8" w:rsidP="001818F8">
      <w:pPr>
        <w:spacing w:after="0" w:line="240" w:lineRule="auto"/>
        <w:rPr>
          <w:rFonts w:ascii="Arial" w:hAnsi="Arial" w:cs="Arial"/>
          <w:sz w:val="24"/>
          <w:szCs w:val="24"/>
        </w:rPr>
      </w:pPr>
    </w:p>
    <w:p w:rsidR="00470863" w:rsidRPr="004E6C3E" w:rsidRDefault="007A4E72" w:rsidP="00677B59">
      <w:pPr>
        <w:rPr>
          <w:rFonts w:ascii="Arial" w:hAnsi="Arial" w:cs="Arial"/>
          <w:b/>
          <w:sz w:val="24"/>
          <w:szCs w:val="24"/>
        </w:rPr>
      </w:pPr>
      <w:r w:rsidRPr="004E6C3E">
        <w:rPr>
          <w:rFonts w:ascii="Arial" w:hAnsi="Arial" w:cs="Arial"/>
          <w:b/>
          <w:sz w:val="24"/>
          <w:szCs w:val="24"/>
        </w:rPr>
        <w:t>What is crowd sourcing?</w:t>
      </w:r>
    </w:p>
    <w:p w:rsidR="007A4E72" w:rsidRPr="004E6C3E" w:rsidRDefault="00C97826" w:rsidP="007A4E72">
      <w:pPr>
        <w:rPr>
          <w:rFonts w:ascii="Arial" w:hAnsi="Arial" w:cs="Arial"/>
          <w:sz w:val="24"/>
          <w:szCs w:val="24"/>
        </w:rPr>
      </w:pPr>
      <w:r w:rsidRPr="004E6C3E">
        <w:rPr>
          <w:rFonts w:ascii="Arial" w:hAnsi="Arial" w:cs="Arial"/>
          <w:sz w:val="24"/>
          <w:szCs w:val="24"/>
        </w:rPr>
        <w:t>C</w:t>
      </w:r>
      <w:r w:rsidR="008332BE" w:rsidRPr="004E6C3E">
        <w:rPr>
          <w:rFonts w:ascii="Arial" w:hAnsi="Arial" w:cs="Arial"/>
          <w:sz w:val="24"/>
          <w:szCs w:val="24"/>
        </w:rPr>
        <w:t>rowd sourcing</w:t>
      </w:r>
      <w:r w:rsidR="008332BE" w:rsidRPr="004E6C3E">
        <w:rPr>
          <w:rFonts w:ascii="Arial" w:hAnsi="Arial" w:cs="Arial"/>
          <w:color w:val="333333"/>
          <w:sz w:val="24"/>
          <w:szCs w:val="24"/>
        </w:rPr>
        <w:t xml:space="preserve"> is an activity </w:t>
      </w:r>
      <w:r w:rsidRPr="004E6C3E">
        <w:rPr>
          <w:rFonts w:ascii="Arial" w:hAnsi="Arial" w:cs="Arial"/>
          <w:color w:val="333333"/>
          <w:sz w:val="24"/>
          <w:szCs w:val="24"/>
        </w:rPr>
        <w:t xml:space="preserve">in which some </w:t>
      </w:r>
      <w:r w:rsidR="00FB5873" w:rsidRPr="004E6C3E">
        <w:rPr>
          <w:rFonts w:ascii="Arial" w:hAnsi="Arial" w:cs="Arial"/>
          <w:color w:val="333333"/>
          <w:sz w:val="24"/>
          <w:szCs w:val="24"/>
        </w:rPr>
        <w:t>task</w:t>
      </w:r>
      <w:r w:rsidRPr="004E6C3E">
        <w:rPr>
          <w:rFonts w:ascii="Arial" w:hAnsi="Arial" w:cs="Arial"/>
          <w:color w:val="333333"/>
          <w:sz w:val="24"/>
          <w:szCs w:val="24"/>
        </w:rPr>
        <w:t xml:space="preserve"> is </w:t>
      </w:r>
      <w:r w:rsidR="008332BE" w:rsidRPr="004E6C3E">
        <w:rPr>
          <w:rFonts w:ascii="Arial" w:hAnsi="Arial" w:cs="Arial"/>
          <w:color w:val="333333"/>
          <w:sz w:val="24"/>
          <w:szCs w:val="24"/>
        </w:rPr>
        <w:t>outsourc</w:t>
      </w:r>
      <w:r w:rsidRPr="004E6C3E">
        <w:rPr>
          <w:rFonts w:ascii="Arial" w:hAnsi="Arial" w:cs="Arial"/>
          <w:color w:val="333333"/>
          <w:sz w:val="24"/>
          <w:szCs w:val="24"/>
        </w:rPr>
        <w:t xml:space="preserve">ed to a particular group. The group </w:t>
      </w:r>
      <w:r w:rsidR="00F412A1" w:rsidRPr="004E6C3E">
        <w:rPr>
          <w:rFonts w:ascii="Arial" w:hAnsi="Arial" w:cs="Arial"/>
          <w:color w:val="333333"/>
          <w:sz w:val="24"/>
          <w:szCs w:val="24"/>
        </w:rPr>
        <w:t xml:space="preserve">used </w:t>
      </w:r>
      <w:r w:rsidRPr="004E6C3E">
        <w:rPr>
          <w:rFonts w:ascii="Arial" w:hAnsi="Arial" w:cs="Arial"/>
          <w:color w:val="333333"/>
          <w:sz w:val="24"/>
          <w:szCs w:val="24"/>
        </w:rPr>
        <w:t xml:space="preserve">maybe within a classroom, </w:t>
      </w:r>
      <w:r w:rsidR="00F412A1" w:rsidRPr="004E6C3E">
        <w:rPr>
          <w:rFonts w:ascii="Arial" w:hAnsi="Arial" w:cs="Arial"/>
          <w:color w:val="333333"/>
          <w:sz w:val="24"/>
          <w:szCs w:val="24"/>
        </w:rPr>
        <w:t xml:space="preserve">a </w:t>
      </w:r>
      <w:r w:rsidRPr="004E6C3E">
        <w:rPr>
          <w:rFonts w:ascii="Arial" w:hAnsi="Arial" w:cs="Arial"/>
          <w:color w:val="333333"/>
          <w:sz w:val="24"/>
          <w:szCs w:val="24"/>
        </w:rPr>
        <w:t xml:space="preserve">company or </w:t>
      </w:r>
      <w:r w:rsidR="00F412A1" w:rsidRPr="004E6C3E">
        <w:rPr>
          <w:rFonts w:ascii="Arial" w:hAnsi="Arial" w:cs="Arial"/>
          <w:color w:val="333333"/>
          <w:sz w:val="24"/>
          <w:szCs w:val="24"/>
        </w:rPr>
        <w:t>a worldwide network</w:t>
      </w:r>
      <w:r w:rsidR="008332BE" w:rsidRPr="004E6C3E">
        <w:rPr>
          <w:rFonts w:ascii="Arial" w:hAnsi="Arial" w:cs="Arial"/>
          <w:color w:val="333333"/>
          <w:sz w:val="24"/>
          <w:szCs w:val="24"/>
        </w:rPr>
        <w:t>.</w:t>
      </w:r>
      <w:r w:rsidRPr="004E6C3E">
        <w:rPr>
          <w:rFonts w:ascii="Arial" w:hAnsi="Arial" w:cs="Arial"/>
          <w:color w:val="333333"/>
          <w:sz w:val="24"/>
          <w:szCs w:val="24"/>
        </w:rPr>
        <w:t xml:space="preserve"> The approach to communicate the tasks maybe verbal or writing and could be distributed in a multitude of ways. Most common today is likely via the internet.</w:t>
      </w:r>
      <w:r w:rsidR="008332BE" w:rsidRPr="004E6C3E">
        <w:rPr>
          <w:rFonts w:ascii="Arial" w:hAnsi="Arial" w:cs="Arial"/>
          <w:color w:val="333333"/>
          <w:sz w:val="24"/>
          <w:szCs w:val="24"/>
        </w:rPr>
        <w:t xml:space="preserve"> </w:t>
      </w:r>
      <w:r w:rsidRPr="004E6C3E">
        <w:rPr>
          <w:rFonts w:ascii="Arial" w:hAnsi="Arial" w:cs="Arial"/>
          <w:color w:val="333333"/>
          <w:sz w:val="24"/>
          <w:szCs w:val="24"/>
        </w:rPr>
        <w:t>The idea of c</w:t>
      </w:r>
      <w:r w:rsidRPr="004E6C3E">
        <w:rPr>
          <w:rFonts w:ascii="Arial" w:hAnsi="Arial" w:cs="Arial"/>
          <w:sz w:val="24"/>
          <w:szCs w:val="24"/>
        </w:rPr>
        <w:t>rowd sourcing</w:t>
      </w:r>
      <w:r w:rsidRPr="004E6C3E">
        <w:rPr>
          <w:rFonts w:ascii="Arial" w:hAnsi="Arial" w:cs="Arial"/>
          <w:color w:val="333333"/>
          <w:sz w:val="24"/>
          <w:szCs w:val="24"/>
        </w:rPr>
        <w:t>, as opposed to outsourcing, is that c</w:t>
      </w:r>
      <w:r w:rsidRPr="004E6C3E">
        <w:rPr>
          <w:rFonts w:ascii="Arial" w:hAnsi="Arial" w:cs="Arial"/>
          <w:sz w:val="24"/>
          <w:szCs w:val="24"/>
        </w:rPr>
        <w:t>rowd sourcing is not for financial profit by the one organizing the activity. However, the results might relate to fin</w:t>
      </w:r>
      <w:r w:rsidR="005F17F0" w:rsidRPr="004E6C3E">
        <w:rPr>
          <w:rFonts w:ascii="Arial" w:hAnsi="Arial" w:cs="Arial"/>
          <w:sz w:val="24"/>
          <w:szCs w:val="24"/>
        </w:rPr>
        <w:t>ancial</w:t>
      </w:r>
      <w:r w:rsidRPr="004E6C3E">
        <w:rPr>
          <w:rFonts w:ascii="Arial" w:hAnsi="Arial" w:cs="Arial"/>
          <w:sz w:val="24"/>
          <w:szCs w:val="24"/>
        </w:rPr>
        <w:t xml:space="preserve"> gains in the products or discoveries made.</w:t>
      </w:r>
      <w:r w:rsidR="005F17F0" w:rsidRPr="004E6C3E">
        <w:rPr>
          <w:rFonts w:ascii="Arial" w:hAnsi="Arial" w:cs="Arial"/>
          <w:sz w:val="24"/>
          <w:szCs w:val="24"/>
        </w:rPr>
        <w:t xml:space="preserve"> Here is a nice description of </w:t>
      </w:r>
      <w:r w:rsidR="005F17F0" w:rsidRPr="004E6C3E">
        <w:rPr>
          <w:rFonts w:ascii="Arial" w:hAnsi="Arial" w:cs="Arial"/>
          <w:color w:val="333333"/>
          <w:sz w:val="24"/>
          <w:szCs w:val="24"/>
        </w:rPr>
        <w:t>c</w:t>
      </w:r>
      <w:r w:rsidR="005F17F0" w:rsidRPr="004E6C3E">
        <w:rPr>
          <w:rFonts w:ascii="Arial" w:hAnsi="Arial" w:cs="Arial"/>
          <w:sz w:val="24"/>
          <w:szCs w:val="24"/>
        </w:rPr>
        <w:t xml:space="preserve">rowd sourcing directed to science based activities: </w:t>
      </w:r>
      <w:hyperlink r:id="rId7" w:history="1">
        <w:r w:rsidR="007A4E72" w:rsidRPr="004E6C3E">
          <w:rPr>
            <w:rStyle w:val="Hyperlink"/>
            <w:rFonts w:ascii="Arial" w:hAnsi="Arial" w:cs="Arial"/>
            <w:sz w:val="24"/>
            <w:szCs w:val="24"/>
          </w:rPr>
          <w:t>http://www.nextscientist.com/3-examples-crowdsourcing-science/</w:t>
        </w:r>
      </w:hyperlink>
    </w:p>
    <w:p w:rsidR="007A4E72" w:rsidRPr="004E6C3E" w:rsidRDefault="007A4E72" w:rsidP="00677B59">
      <w:pPr>
        <w:rPr>
          <w:rFonts w:ascii="Arial" w:hAnsi="Arial" w:cs="Arial"/>
          <w:sz w:val="24"/>
          <w:szCs w:val="24"/>
        </w:rPr>
      </w:pPr>
      <w:r w:rsidRPr="004E6C3E">
        <w:rPr>
          <w:rFonts w:ascii="Arial" w:hAnsi="Arial" w:cs="Arial"/>
          <w:sz w:val="24"/>
          <w:szCs w:val="24"/>
        </w:rPr>
        <w:t>When crowd</w:t>
      </w:r>
      <w:r w:rsidR="00912D78" w:rsidRPr="004E6C3E">
        <w:rPr>
          <w:rFonts w:ascii="Arial" w:hAnsi="Arial" w:cs="Arial"/>
          <w:sz w:val="24"/>
          <w:szCs w:val="24"/>
        </w:rPr>
        <w:t xml:space="preserve"> </w:t>
      </w:r>
      <w:r w:rsidRPr="004E6C3E">
        <w:rPr>
          <w:rFonts w:ascii="Arial" w:hAnsi="Arial" w:cs="Arial"/>
          <w:sz w:val="24"/>
          <w:szCs w:val="24"/>
        </w:rPr>
        <w:t xml:space="preserve">sourcing by the public is directed to scientific endeavors one could define </w:t>
      </w:r>
      <w:r w:rsidR="005F17F0" w:rsidRPr="004E6C3E">
        <w:rPr>
          <w:rFonts w:ascii="Arial" w:hAnsi="Arial" w:cs="Arial"/>
          <w:sz w:val="24"/>
          <w:szCs w:val="24"/>
        </w:rPr>
        <w:t xml:space="preserve">such an activity </w:t>
      </w:r>
      <w:r w:rsidRPr="004E6C3E">
        <w:rPr>
          <w:rFonts w:ascii="Arial" w:hAnsi="Arial" w:cs="Arial"/>
          <w:sz w:val="24"/>
          <w:szCs w:val="24"/>
        </w:rPr>
        <w:t>as citizen science. Thus, citizens of the world are helping to answer or participate in scientific discoveries. Citizen science has made large contributions to scientific discoverers for years. This is particularly evident in astronomical contributions to space exploration. There are even people that donate money as well as time to participating in various citizen science projects.</w:t>
      </w:r>
      <w:r w:rsidR="00C97826" w:rsidRPr="004E6C3E">
        <w:rPr>
          <w:rFonts w:ascii="Arial" w:hAnsi="Arial" w:cs="Arial"/>
          <w:sz w:val="24"/>
          <w:szCs w:val="24"/>
        </w:rPr>
        <w:t xml:space="preserve"> </w:t>
      </w:r>
      <w:r w:rsidR="005F17F0" w:rsidRPr="004E6C3E">
        <w:rPr>
          <w:rFonts w:ascii="Arial" w:hAnsi="Arial" w:cs="Arial"/>
          <w:sz w:val="24"/>
          <w:szCs w:val="24"/>
        </w:rPr>
        <w:t>For the most part the individuals participating</w:t>
      </w:r>
      <w:r w:rsidR="00C97826" w:rsidRPr="004E6C3E">
        <w:rPr>
          <w:rFonts w:ascii="Arial" w:hAnsi="Arial" w:cs="Arial"/>
          <w:sz w:val="24"/>
          <w:szCs w:val="24"/>
        </w:rPr>
        <w:t xml:space="preserve"> </w:t>
      </w:r>
      <w:r w:rsidR="005F17F0" w:rsidRPr="004E6C3E">
        <w:rPr>
          <w:rFonts w:ascii="Arial" w:hAnsi="Arial" w:cs="Arial"/>
          <w:sz w:val="24"/>
          <w:szCs w:val="24"/>
        </w:rPr>
        <w:t>in</w:t>
      </w:r>
      <w:r w:rsidR="00C97826" w:rsidRPr="004E6C3E">
        <w:rPr>
          <w:rFonts w:ascii="Arial" w:hAnsi="Arial" w:cs="Arial"/>
          <w:sz w:val="24"/>
          <w:szCs w:val="24"/>
        </w:rPr>
        <w:t xml:space="preserve"> citizen science projects are not paid financially but have the pleasure of knowing they are contributing to scientific advancement.</w:t>
      </w:r>
    </w:p>
    <w:p w:rsidR="007A4E72" w:rsidRPr="004E6C3E" w:rsidRDefault="007A4E72" w:rsidP="00677B59">
      <w:pPr>
        <w:rPr>
          <w:rFonts w:ascii="Arial" w:hAnsi="Arial" w:cs="Arial"/>
          <w:color w:val="000000"/>
          <w:sz w:val="24"/>
          <w:szCs w:val="24"/>
        </w:rPr>
      </w:pPr>
      <w:r w:rsidRPr="004E6C3E">
        <w:rPr>
          <w:rFonts w:ascii="Arial" w:hAnsi="Arial" w:cs="Arial"/>
          <w:sz w:val="24"/>
          <w:szCs w:val="24"/>
        </w:rPr>
        <w:t>Check out these web pages or helping to obtain fund</w:t>
      </w:r>
      <w:r w:rsidR="00912D78" w:rsidRPr="004E6C3E">
        <w:rPr>
          <w:rFonts w:ascii="Arial" w:hAnsi="Arial" w:cs="Arial"/>
          <w:sz w:val="24"/>
          <w:szCs w:val="24"/>
        </w:rPr>
        <w:t>s</w:t>
      </w:r>
      <w:r w:rsidRPr="004E6C3E">
        <w:rPr>
          <w:rFonts w:ascii="Arial" w:hAnsi="Arial" w:cs="Arial"/>
          <w:sz w:val="24"/>
          <w:szCs w:val="24"/>
        </w:rPr>
        <w:t xml:space="preserve"> for a citizen science project</w:t>
      </w:r>
      <w:r w:rsidR="005F17F0" w:rsidRPr="004E6C3E">
        <w:rPr>
          <w:rFonts w:ascii="Arial" w:hAnsi="Arial" w:cs="Arial"/>
          <w:sz w:val="24"/>
          <w:szCs w:val="24"/>
        </w:rPr>
        <w:t xml:space="preserve">s: </w:t>
      </w:r>
      <w:hyperlink r:id="rId8" w:tgtFrame="_blank" w:history="1">
        <w:r w:rsidRPr="004E6C3E">
          <w:rPr>
            <w:rStyle w:val="Hyperlink"/>
            <w:rFonts w:ascii="Arial" w:hAnsi="Arial" w:cs="Arial"/>
            <w:sz w:val="24"/>
            <w:szCs w:val="24"/>
          </w:rPr>
          <w:t>https://www.kickstarter.com/hello?ref=nav</w:t>
        </w:r>
      </w:hyperlink>
    </w:p>
    <w:p w:rsidR="005F17F0" w:rsidRPr="004E6C3E" w:rsidRDefault="007A4E72" w:rsidP="00677B59">
      <w:pPr>
        <w:rPr>
          <w:rFonts w:ascii="Arial" w:hAnsi="Arial" w:cs="Arial"/>
          <w:b/>
          <w:sz w:val="24"/>
          <w:szCs w:val="24"/>
        </w:rPr>
      </w:pPr>
      <w:r w:rsidRPr="004E6C3E">
        <w:rPr>
          <w:rFonts w:ascii="Arial" w:hAnsi="Arial" w:cs="Arial"/>
          <w:b/>
          <w:sz w:val="24"/>
          <w:szCs w:val="24"/>
        </w:rPr>
        <w:t>Citizen science</w:t>
      </w:r>
    </w:p>
    <w:p w:rsidR="007A4E72" w:rsidRPr="004E6C3E" w:rsidRDefault="007A4E72" w:rsidP="00677B59">
      <w:pPr>
        <w:rPr>
          <w:rFonts w:ascii="Arial" w:hAnsi="Arial" w:cs="Arial"/>
          <w:sz w:val="24"/>
          <w:szCs w:val="24"/>
        </w:rPr>
      </w:pPr>
      <w:r w:rsidRPr="004E6C3E">
        <w:rPr>
          <w:rFonts w:ascii="Arial" w:hAnsi="Arial" w:cs="Arial"/>
          <w:sz w:val="24"/>
          <w:szCs w:val="24"/>
        </w:rPr>
        <w:tab/>
        <w:t xml:space="preserve">There are a number of projects that fall under the term “Citizen Science” which are taking place. With a quick Google search one will find projects from solving 3-diminsioanl structures of proteins to ornithological research. </w:t>
      </w:r>
      <w:r w:rsidR="00F412A1" w:rsidRPr="004E6C3E">
        <w:rPr>
          <w:rFonts w:ascii="Arial" w:hAnsi="Arial" w:cs="Arial"/>
          <w:sz w:val="24"/>
          <w:szCs w:val="24"/>
        </w:rPr>
        <w:t xml:space="preserve"> P</w:t>
      </w:r>
      <w:r w:rsidRPr="004E6C3E">
        <w:rPr>
          <w:rFonts w:ascii="Arial" w:hAnsi="Arial" w:cs="Arial"/>
          <w:sz w:val="24"/>
          <w:szCs w:val="24"/>
        </w:rPr>
        <w:t xml:space="preserve">articipating </w:t>
      </w:r>
      <w:r w:rsidR="00443DB2" w:rsidRPr="004E6C3E">
        <w:rPr>
          <w:rFonts w:ascii="Arial" w:hAnsi="Arial" w:cs="Arial"/>
          <w:sz w:val="24"/>
          <w:szCs w:val="24"/>
        </w:rPr>
        <w:t xml:space="preserve">in </w:t>
      </w:r>
      <w:r w:rsidR="00443DB2" w:rsidRPr="004E6C3E">
        <w:rPr>
          <w:rFonts w:ascii="Arial" w:hAnsi="Arial" w:cs="Arial"/>
          <w:sz w:val="24"/>
          <w:szCs w:val="24"/>
        </w:rPr>
        <w:lastRenderedPageBreak/>
        <w:t>archeological discovers o</w:t>
      </w:r>
      <w:r w:rsidRPr="004E6C3E">
        <w:rPr>
          <w:rFonts w:ascii="Arial" w:hAnsi="Arial" w:cs="Arial"/>
          <w:sz w:val="24"/>
          <w:szCs w:val="24"/>
        </w:rPr>
        <w:t xml:space="preserve">n trips organized with </w:t>
      </w:r>
      <w:r w:rsidR="00F412A1" w:rsidRPr="004E6C3E">
        <w:rPr>
          <w:rFonts w:ascii="Arial" w:hAnsi="Arial" w:cs="Arial"/>
          <w:sz w:val="24"/>
          <w:szCs w:val="24"/>
        </w:rPr>
        <w:t xml:space="preserve">various organizations and universities </w:t>
      </w:r>
      <w:r w:rsidR="00443DB2" w:rsidRPr="004E6C3E">
        <w:rPr>
          <w:rFonts w:ascii="Arial" w:hAnsi="Arial" w:cs="Arial"/>
          <w:sz w:val="24"/>
          <w:szCs w:val="24"/>
        </w:rPr>
        <w:t>to help archeologists with their time consuming tasks of exposing various structures and artifacts</w:t>
      </w:r>
      <w:r w:rsidR="00F412A1" w:rsidRPr="004E6C3E">
        <w:rPr>
          <w:rFonts w:ascii="Arial" w:hAnsi="Arial" w:cs="Arial"/>
          <w:sz w:val="24"/>
          <w:szCs w:val="24"/>
        </w:rPr>
        <w:t xml:space="preserve"> has been on going for some time (</w:t>
      </w:r>
      <w:hyperlink r:id="rId9" w:history="1">
        <w:r w:rsidR="00F412A1" w:rsidRPr="004E6C3E">
          <w:rPr>
            <w:rStyle w:val="Hyperlink"/>
            <w:rFonts w:ascii="Arial" w:hAnsi="Arial" w:cs="Arial"/>
            <w:sz w:val="24"/>
            <w:szCs w:val="24"/>
          </w:rPr>
          <w:t>http://www.nps.gov/archeology/Public/archvol.htm</w:t>
        </w:r>
      </w:hyperlink>
      <w:r w:rsidR="00F412A1" w:rsidRPr="004E6C3E">
        <w:rPr>
          <w:rFonts w:ascii="Arial" w:hAnsi="Arial" w:cs="Arial"/>
          <w:sz w:val="24"/>
          <w:szCs w:val="24"/>
        </w:rPr>
        <w:t xml:space="preserve">; </w:t>
      </w:r>
      <w:hyperlink r:id="rId10" w:history="1">
        <w:r w:rsidR="00F412A1" w:rsidRPr="004E6C3E">
          <w:rPr>
            <w:rStyle w:val="Hyperlink"/>
            <w:rFonts w:ascii="Arial" w:hAnsi="Arial" w:cs="Arial"/>
            <w:sz w:val="24"/>
            <w:szCs w:val="24"/>
          </w:rPr>
          <w:t>http://earthwatch.org/</w:t>
        </w:r>
      </w:hyperlink>
      <w:r w:rsidR="00F412A1" w:rsidRPr="004E6C3E">
        <w:rPr>
          <w:rFonts w:ascii="Arial" w:hAnsi="Arial" w:cs="Arial"/>
          <w:sz w:val="24"/>
          <w:szCs w:val="24"/>
        </w:rPr>
        <w:t xml:space="preserve"> ) </w:t>
      </w:r>
      <w:r w:rsidR="00443DB2" w:rsidRPr="004E6C3E">
        <w:rPr>
          <w:rFonts w:ascii="Arial" w:hAnsi="Arial" w:cs="Arial"/>
          <w:sz w:val="24"/>
          <w:szCs w:val="24"/>
        </w:rPr>
        <w:t>.</w:t>
      </w:r>
      <w:r w:rsidR="00F412A1" w:rsidRPr="004E6C3E">
        <w:rPr>
          <w:rFonts w:ascii="Arial" w:hAnsi="Arial" w:cs="Arial"/>
          <w:sz w:val="24"/>
          <w:szCs w:val="24"/>
        </w:rPr>
        <w:t xml:space="preserve"> </w:t>
      </w:r>
      <w:r w:rsidR="005F17F0" w:rsidRPr="004E6C3E">
        <w:rPr>
          <w:rFonts w:ascii="Arial" w:hAnsi="Arial" w:cs="Arial"/>
          <w:sz w:val="24"/>
          <w:szCs w:val="24"/>
        </w:rPr>
        <w:t xml:space="preserve"> </w:t>
      </w:r>
      <w:r w:rsidR="00F412A1" w:rsidRPr="004E6C3E">
        <w:rPr>
          <w:rFonts w:ascii="Arial" w:hAnsi="Arial" w:cs="Arial"/>
          <w:sz w:val="24"/>
          <w:szCs w:val="24"/>
        </w:rPr>
        <w:t>A</w:t>
      </w:r>
      <w:r w:rsidR="005F17F0" w:rsidRPr="004E6C3E">
        <w:rPr>
          <w:rFonts w:ascii="Arial" w:hAnsi="Arial" w:cs="Arial"/>
          <w:sz w:val="24"/>
          <w:szCs w:val="24"/>
        </w:rPr>
        <w:t xml:space="preserve"> reason for</w:t>
      </w:r>
      <w:r w:rsidR="00F412A1" w:rsidRPr="004E6C3E">
        <w:rPr>
          <w:rFonts w:ascii="Arial" w:hAnsi="Arial" w:cs="Arial"/>
          <w:sz w:val="24"/>
          <w:szCs w:val="24"/>
        </w:rPr>
        <w:t xml:space="preserve"> some to </w:t>
      </w:r>
      <w:r w:rsidR="005F17F0" w:rsidRPr="004E6C3E">
        <w:rPr>
          <w:rFonts w:ascii="Arial" w:hAnsi="Arial" w:cs="Arial"/>
          <w:sz w:val="24"/>
          <w:szCs w:val="24"/>
        </w:rPr>
        <w:t>not participat</w:t>
      </w:r>
      <w:r w:rsidR="00F412A1" w:rsidRPr="004E6C3E">
        <w:rPr>
          <w:rFonts w:ascii="Arial" w:hAnsi="Arial" w:cs="Arial"/>
          <w:sz w:val="24"/>
          <w:szCs w:val="24"/>
        </w:rPr>
        <w:t xml:space="preserve">e in these exciting adventures </w:t>
      </w:r>
      <w:r w:rsidR="005F17F0" w:rsidRPr="004E6C3E">
        <w:rPr>
          <w:rFonts w:ascii="Arial" w:hAnsi="Arial" w:cs="Arial"/>
          <w:sz w:val="24"/>
          <w:szCs w:val="24"/>
        </w:rPr>
        <w:t>is the associated costs for traveling to some of these remote locations</w:t>
      </w:r>
      <w:r w:rsidR="00F412A1" w:rsidRPr="004E6C3E">
        <w:rPr>
          <w:rFonts w:ascii="Arial" w:hAnsi="Arial" w:cs="Arial"/>
          <w:sz w:val="24"/>
          <w:szCs w:val="24"/>
        </w:rPr>
        <w:t xml:space="preserve"> and the physical activity</w:t>
      </w:r>
      <w:r w:rsidR="005F17F0" w:rsidRPr="004E6C3E">
        <w:rPr>
          <w:rFonts w:ascii="Arial" w:hAnsi="Arial" w:cs="Arial"/>
          <w:sz w:val="24"/>
          <w:szCs w:val="24"/>
        </w:rPr>
        <w:t>.</w:t>
      </w:r>
      <w:r w:rsidR="00443DB2" w:rsidRPr="004E6C3E">
        <w:rPr>
          <w:rFonts w:ascii="Arial" w:hAnsi="Arial" w:cs="Arial"/>
          <w:sz w:val="24"/>
          <w:szCs w:val="24"/>
        </w:rPr>
        <w:t xml:space="preserve"> </w:t>
      </w:r>
      <w:r w:rsidR="005F17F0" w:rsidRPr="004E6C3E">
        <w:rPr>
          <w:rFonts w:ascii="Arial" w:hAnsi="Arial" w:cs="Arial"/>
          <w:sz w:val="24"/>
          <w:szCs w:val="24"/>
        </w:rPr>
        <w:t xml:space="preserve">The concept of citizen science has been around </w:t>
      </w:r>
      <w:r w:rsidR="008C7519">
        <w:rPr>
          <w:rFonts w:ascii="Arial" w:hAnsi="Arial" w:cs="Arial"/>
          <w:sz w:val="24"/>
          <w:szCs w:val="24"/>
        </w:rPr>
        <w:t xml:space="preserve">since bird counts started in 1900’s with the </w:t>
      </w:r>
      <w:r w:rsidR="008C7519" w:rsidRPr="000E3048">
        <w:rPr>
          <w:rFonts w:ascii="Arial" w:hAnsi="Arial" w:cs="Arial"/>
          <w:sz w:val="24"/>
          <w:szCs w:val="24"/>
        </w:rPr>
        <w:t xml:space="preserve">annual </w:t>
      </w:r>
      <w:r w:rsidR="008C7519">
        <w:rPr>
          <w:rFonts w:ascii="Arial" w:hAnsi="Arial" w:cs="Arial"/>
          <w:sz w:val="24"/>
          <w:szCs w:val="24"/>
        </w:rPr>
        <w:t>activity orchestrated by the</w:t>
      </w:r>
      <w:r w:rsidR="008C7519" w:rsidRPr="000E3048">
        <w:rPr>
          <w:rFonts w:ascii="Arial" w:hAnsi="Arial" w:cs="Arial"/>
          <w:sz w:val="24"/>
          <w:szCs w:val="24"/>
        </w:rPr>
        <w:t xml:space="preserve"> National Audubon Society (Tratmann et al., 2013, p.1) </w:t>
      </w:r>
      <w:r w:rsidR="008C7519">
        <w:rPr>
          <w:rFonts w:ascii="Arial" w:hAnsi="Arial" w:cs="Arial"/>
          <w:sz w:val="24"/>
          <w:szCs w:val="24"/>
        </w:rPr>
        <w:t>but</w:t>
      </w:r>
      <w:r w:rsidR="005F17F0" w:rsidRPr="004E6C3E">
        <w:rPr>
          <w:rFonts w:ascii="Arial" w:hAnsi="Arial" w:cs="Arial"/>
          <w:sz w:val="24"/>
          <w:szCs w:val="24"/>
        </w:rPr>
        <w:t xml:space="preserve"> now the opportunity to participate on a global scale with web based </w:t>
      </w:r>
      <w:r w:rsidR="00F412A1" w:rsidRPr="004E6C3E">
        <w:rPr>
          <w:rFonts w:ascii="Arial" w:hAnsi="Arial" w:cs="Arial"/>
          <w:sz w:val="24"/>
          <w:szCs w:val="24"/>
        </w:rPr>
        <w:t>activities increases</w:t>
      </w:r>
      <w:r w:rsidR="005F17F0" w:rsidRPr="004E6C3E">
        <w:rPr>
          <w:rFonts w:ascii="Arial" w:hAnsi="Arial" w:cs="Arial"/>
          <w:sz w:val="24"/>
          <w:szCs w:val="24"/>
        </w:rPr>
        <w:t xml:space="preserve"> the ability of many more people to participate at relatively little cost. </w:t>
      </w:r>
      <w:r w:rsidR="00F412A1" w:rsidRPr="004E6C3E">
        <w:rPr>
          <w:rFonts w:ascii="Arial" w:hAnsi="Arial" w:cs="Arial"/>
          <w:sz w:val="24"/>
          <w:szCs w:val="24"/>
        </w:rPr>
        <w:t>Elderly and/or physically handicapped people who can</w:t>
      </w:r>
      <w:r w:rsidR="00FA023A">
        <w:rPr>
          <w:rFonts w:ascii="Arial" w:hAnsi="Arial" w:cs="Arial"/>
          <w:sz w:val="24"/>
          <w:szCs w:val="24"/>
        </w:rPr>
        <w:t>not</w:t>
      </w:r>
      <w:r w:rsidR="00F412A1" w:rsidRPr="004E6C3E">
        <w:rPr>
          <w:rFonts w:ascii="Arial" w:hAnsi="Arial" w:cs="Arial"/>
          <w:sz w:val="24"/>
          <w:szCs w:val="24"/>
        </w:rPr>
        <w:t xml:space="preserve"> travel to participate can readily have a role in web based citizen science activities. </w:t>
      </w:r>
    </w:p>
    <w:p w:rsidR="00443DB2" w:rsidRPr="00AB0CFB" w:rsidRDefault="00443DB2" w:rsidP="00677B59">
      <w:pPr>
        <w:rPr>
          <w:rFonts w:ascii="Arial" w:hAnsi="Arial" w:cs="Arial"/>
          <w:b/>
          <w:sz w:val="24"/>
          <w:szCs w:val="24"/>
        </w:rPr>
      </w:pPr>
      <w:r w:rsidRPr="00AB0CFB">
        <w:rPr>
          <w:rFonts w:ascii="Arial" w:hAnsi="Arial" w:cs="Arial"/>
          <w:b/>
          <w:sz w:val="24"/>
          <w:szCs w:val="24"/>
        </w:rPr>
        <w:t>Goal of this project</w:t>
      </w:r>
    </w:p>
    <w:p w:rsidR="007F6791" w:rsidRDefault="007F6791" w:rsidP="00443DB2">
      <w:pPr>
        <w:ind w:firstLine="720"/>
        <w:rPr>
          <w:rFonts w:ascii="Arial" w:hAnsi="Arial" w:cs="Arial"/>
          <w:sz w:val="24"/>
          <w:szCs w:val="24"/>
        </w:rPr>
      </w:pPr>
      <w:r>
        <w:rPr>
          <w:rFonts w:ascii="Arial" w:hAnsi="Arial" w:cs="Arial"/>
          <w:sz w:val="24"/>
          <w:szCs w:val="24"/>
        </w:rPr>
        <w:t>The goal here is to have the public and interested parties participate in data analysis of synaptic transmission which will help answer related research questions</w:t>
      </w:r>
      <w:r w:rsidR="00470863">
        <w:rPr>
          <w:rFonts w:ascii="Arial" w:hAnsi="Arial" w:cs="Arial"/>
          <w:sz w:val="24"/>
          <w:szCs w:val="24"/>
        </w:rPr>
        <w:t xml:space="preserve">. </w:t>
      </w:r>
      <w:r w:rsidR="00AB0CFB">
        <w:rPr>
          <w:rFonts w:ascii="Arial" w:hAnsi="Arial" w:cs="Arial"/>
          <w:sz w:val="24"/>
          <w:szCs w:val="24"/>
        </w:rPr>
        <w:t>A hope is also that novel methodological approaches will be forthcoming and interpretations of the results can be shared for various researchers to benefit.</w:t>
      </w:r>
    </w:p>
    <w:p w:rsidR="00A2234F" w:rsidRPr="002F5769" w:rsidRDefault="008C7519" w:rsidP="00A2234F">
      <w:pPr>
        <w:spacing w:after="0" w:line="240" w:lineRule="auto"/>
        <w:ind w:firstLine="720"/>
        <w:rPr>
          <w:rFonts w:ascii="Arial" w:hAnsi="Arial" w:cs="Arial"/>
          <w:sz w:val="24"/>
          <w:szCs w:val="24"/>
        </w:rPr>
      </w:pPr>
      <w:r w:rsidRPr="001F1696">
        <w:rPr>
          <w:rFonts w:ascii="Arial" w:hAnsi="Arial" w:cs="Arial"/>
          <w:sz w:val="24"/>
          <w:szCs w:val="24"/>
        </w:rPr>
        <w:t xml:space="preserve">The learning objective of this laboratory is to </w:t>
      </w:r>
      <w:r>
        <w:rPr>
          <w:rFonts w:ascii="Arial" w:hAnsi="Arial" w:cs="Arial"/>
          <w:sz w:val="24"/>
          <w:szCs w:val="24"/>
        </w:rPr>
        <w:t xml:space="preserve">be able </w:t>
      </w:r>
      <w:r w:rsidRPr="001F1696">
        <w:rPr>
          <w:rFonts w:ascii="Arial" w:hAnsi="Arial" w:cs="Arial"/>
          <w:sz w:val="24"/>
          <w:szCs w:val="24"/>
        </w:rPr>
        <w:t xml:space="preserve">observe and measure quantal synaptic vesicular release of neurotransmitter at the crayfish neuromuscular junction (NMJ). </w:t>
      </w:r>
      <w:r>
        <w:rPr>
          <w:rFonts w:ascii="Arial" w:hAnsi="Arial" w:cs="Arial"/>
          <w:sz w:val="24"/>
          <w:szCs w:val="24"/>
        </w:rPr>
        <w:t>In addition an objective is to have citizens participate in authentic scientific data gathering and help to improve the methods for this citizen science project. The primary data is obtained in one lab</w:t>
      </w:r>
      <w:r w:rsidRPr="001F1696">
        <w:rPr>
          <w:rFonts w:ascii="Arial" w:hAnsi="Arial" w:cs="Arial"/>
          <w:sz w:val="24"/>
          <w:szCs w:val="24"/>
        </w:rPr>
        <w:t xml:space="preserve"> </w:t>
      </w:r>
      <w:r>
        <w:rPr>
          <w:rFonts w:ascii="Arial" w:hAnsi="Arial" w:cs="Arial"/>
          <w:sz w:val="24"/>
          <w:szCs w:val="24"/>
        </w:rPr>
        <w:t>and then posted on line for participants to download. The synaptic responses are experimentally recorded when a motor nerve is</w:t>
      </w:r>
      <w:r w:rsidRPr="001F1696">
        <w:rPr>
          <w:rFonts w:ascii="Arial" w:hAnsi="Arial" w:cs="Arial"/>
          <w:sz w:val="24"/>
          <w:szCs w:val="24"/>
        </w:rPr>
        <w:t xml:space="preserve"> electrically stimulating </w:t>
      </w:r>
      <w:r>
        <w:rPr>
          <w:rFonts w:ascii="Arial" w:hAnsi="Arial" w:cs="Arial"/>
          <w:sz w:val="24"/>
          <w:szCs w:val="24"/>
        </w:rPr>
        <w:t xml:space="preserve">for inducing </w:t>
      </w:r>
      <w:r w:rsidRPr="001F1696">
        <w:rPr>
          <w:rFonts w:ascii="Arial" w:hAnsi="Arial" w:cs="Arial"/>
          <w:sz w:val="24"/>
          <w:szCs w:val="24"/>
        </w:rPr>
        <w:t xml:space="preserve">evoked </w:t>
      </w:r>
      <w:r>
        <w:rPr>
          <w:rFonts w:ascii="Arial" w:hAnsi="Arial" w:cs="Arial"/>
          <w:sz w:val="24"/>
          <w:szCs w:val="24"/>
        </w:rPr>
        <w:t>responses. S</w:t>
      </w:r>
      <w:r w:rsidRPr="001F1696">
        <w:rPr>
          <w:rFonts w:ascii="Arial" w:hAnsi="Arial" w:cs="Arial"/>
          <w:sz w:val="24"/>
          <w:szCs w:val="24"/>
        </w:rPr>
        <w:t>pontaneous vesicular events</w:t>
      </w:r>
      <w:r>
        <w:rPr>
          <w:rFonts w:ascii="Arial" w:hAnsi="Arial" w:cs="Arial"/>
          <w:sz w:val="24"/>
          <w:szCs w:val="24"/>
        </w:rPr>
        <w:t xml:space="preserve"> are also recorded in the absence of stimulation or between evoked stimulations</w:t>
      </w:r>
      <w:r w:rsidRPr="001F1696">
        <w:rPr>
          <w:rFonts w:ascii="Arial" w:hAnsi="Arial" w:cs="Arial"/>
          <w:sz w:val="24"/>
          <w:szCs w:val="24"/>
        </w:rPr>
        <w:t xml:space="preserve">. The participants </w:t>
      </w:r>
      <w:r w:rsidR="009F7044">
        <w:rPr>
          <w:rFonts w:ascii="Arial" w:hAnsi="Arial" w:cs="Arial"/>
          <w:sz w:val="24"/>
          <w:szCs w:val="24"/>
        </w:rPr>
        <w:t>estimate means</w:t>
      </w:r>
      <w:r>
        <w:rPr>
          <w:rFonts w:ascii="Arial" w:hAnsi="Arial" w:cs="Arial"/>
          <w:sz w:val="24"/>
          <w:szCs w:val="24"/>
        </w:rPr>
        <w:t xml:space="preserve"> quantal content with three different approaches</w:t>
      </w:r>
      <w:r w:rsidR="00A2234F" w:rsidRPr="002F5769">
        <w:rPr>
          <w:rFonts w:ascii="Arial" w:hAnsi="Arial" w:cs="Arial"/>
          <w:sz w:val="24"/>
          <w:szCs w:val="24"/>
        </w:rPr>
        <w:t xml:space="preserve"> direct counts, amplitude measurements, and charge</w:t>
      </w:r>
      <w:r>
        <w:rPr>
          <w:rFonts w:ascii="Arial" w:hAnsi="Arial" w:cs="Arial"/>
          <w:sz w:val="24"/>
          <w:szCs w:val="24"/>
        </w:rPr>
        <w:t xml:space="preserve"> (area)</w:t>
      </w:r>
      <w:r w:rsidR="00A2234F" w:rsidRPr="002F5769">
        <w:rPr>
          <w:rFonts w:ascii="Arial" w:hAnsi="Arial" w:cs="Arial"/>
          <w:sz w:val="24"/>
          <w:szCs w:val="24"/>
        </w:rPr>
        <w:t xml:space="preserve"> measurements</w:t>
      </w:r>
      <w:r>
        <w:rPr>
          <w:rFonts w:ascii="Arial" w:hAnsi="Arial" w:cs="Arial"/>
          <w:sz w:val="24"/>
          <w:szCs w:val="24"/>
        </w:rPr>
        <w:t>.</w:t>
      </w:r>
    </w:p>
    <w:p w:rsidR="004E6C3E" w:rsidRDefault="004E6C3E" w:rsidP="00677B59">
      <w:pPr>
        <w:rPr>
          <w:rFonts w:ascii="Arial" w:hAnsi="Arial" w:cs="Arial"/>
          <w:b/>
          <w:sz w:val="24"/>
          <w:szCs w:val="24"/>
        </w:rPr>
      </w:pPr>
    </w:p>
    <w:p w:rsidR="00470863" w:rsidRPr="00456D65" w:rsidRDefault="00470863" w:rsidP="00677B59">
      <w:pPr>
        <w:rPr>
          <w:rFonts w:ascii="Arial" w:hAnsi="Arial" w:cs="Arial"/>
          <w:b/>
          <w:sz w:val="24"/>
          <w:szCs w:val="24"/>
        </w:rPr>
      </w:pPr>
      <w:r w:rsidRPr="00456D65">
        <w:rPr>
          <w:rFonts w:ascii="Arial" w:hAnsi="Arial" w:cs="Arial"/>
          <w:b/>
          <w:sz w:val="24"/>
          <w:szCs w:val="24"/>
        </w:rPr>
        <w:t>Background of synaptic transmission</w:t>
      </w:r>
    </w:p>
    <w:p w:rsidR="00937F83" w:rsidRPr="002F5769" w:rsidRDefault="00937F83" w:rsidP="00937F8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b/>
      </w:r>
      <w:r w:rsidRPr="002F5769">
        <w:rPr>
          <w:rFonts w:ascii="Arial" w:hAnsi="Arial" w:cs="Arial"/>
          <w:sz w:val="24"/>
          <w:szCs w:val="24"/>
        </w:rPr>
        <w:t xml:space="preserve">During signal transmission throughout the nervous system, neurotransmitters are released into the synapses in order to transmit signals to targets.  Neurotransmitters are released from the pre-synaptic terminal in a quantal manner, meaning that transmitter is released in packets of neurotransmitter from a single vesicle at a time.  The fusion of presynaptic vesicles in quantal transmitter packets relays the signal to the receptors on the postsynaptic membrane, where a graded current and potential can be measured as a result. The quantal vesicular responses can be measured either as spontaneous or evoked events.  The evoked events occur when the nerve is stimulated in order to provide a measurable response within a defined period of time. The spontaneous events are random in nature and are generally seen as events induced by the fusion of a single vesicle.  It is important to index quantal vesicular release in order to further understand the mechanisms underlying the process of synaptic transmission and to note changes with alterations in physiological and pathological processes.  </w:t>
      </w:r>
    </w:p>
    <w:p w:rsidR="00937F83" w:rsidRDefault="00937F83" w:rsidP="00937F83">
      <w:pPr>
        <w:autoSpaceDE w:val="0"/>
        <w:autoSpaceDN w:val="0"/>
        <w:adjustRightInd w:val="0"/>
        <w:spacing w:after="0" w:line="240" w:lineRule="auto"/>
        <w:jc w:val="both"/>
        <w:rPr>
          <w:rFonts w:ascii="Arial" w:hAnsi="Arial" w:cs="Arial"/>
          <w:sz w:val="24"/>
          <w:szCs w:val="24"/>
        </w:rPr>
      </w:pPr>
      <w:r w:rsidRPr="002F5769">
        <w:rPr>
          <w:rFonts w:ascii="Arial" w:hAnsi="Arial" w:cs="Arial"/>
          <w:sz w:val="24"/>
          <w:szCs w:val="24"/>
        </w:rPr>
        <w:lastRenderedPageBreak/>
        <w:tab/>
        <w:t>There are a variety of methods for indexing synaptic transmission by quantal events.  One such method is the direct counting of evoked quantal events.  This method is the most useful when the evoked events are of a low probability of occurrence so multi</w:t>
      </w:r>
      <w:r>
        <w:rPr>
          <w:rFonts w:ascii="Arial" w:hAnsi="Arial" w:cs="Arial"/>
          <w:sz w:val="24"/>
          <w:szCs w:val="24"/>
        </w:rPr>
        <w:t>-</w:t>
      </w:r>
      <w:r w:rsidRPr="002F5769">
        <w:rPr>
          <w:rFonts w:ascii="Arial" w:hAnsi="Arial" w:cs="Arial"/>
          <w:sz w:val="24"/>
          <w:szCs w:val="24"/>
        </w:rPr>
        <w:t>quantal events are low in occurrence. This allows a better accuracy in distinguishing the evoked quanta.  Two other method</w:t>
      </w:r>
      <w:r>
        <w:rPr>
          <w:rFonts w:ascii="Arial" w:hAnsi="Arial" w:cs="Arial"/>
          <w:sz w:val="24"/>
          <w:szCs w:val="24"/>
        </w:rPr>
        <w:t>s to quantify synaptic transmiss</w:t>
      </w:r>
      <w:r w:rsidRPr="002F5769">
        <w:rPr>
          <w:rFonts w:ascii="Arial" w:hAnsi="Arial" w:cs="Arial"/>
          <w:sz w:val="24"/>
          <w:szCs w:val="24"/>
        </w:rPr>
        <w:t xml:space="preserve">ion is to estimate mean quantal content </w:t>
      </w:r>
      <w:r w:rsidR="009F7044">
        <w:rPr>
          <w:rFonts w:ascii="Arial" w:hAnsi="Arial" w:cs="Arial"/>
          <w:sz w:val="24"/>
          <w:szCs w:val="24"/>
        </w:rPr>
        <w:t>by</w:t>
      </w:r>
      <w:r w:rsidRPr="002F5769">
        <w:rPr>
          <w:rFonts w:ascii="Arial" w:hAnsi="Arial" w:cs="Arial"/>
          <w:sz w:val="24"/>
          <w:szCs w:val="24"/>
        </w:rPr>
        <w:t xml:space="preserve"> measuring the amplitude of both evoked and spontaneous responses and estimate a mean quantal content</w:t>
      </w:r>
      <w:r w:rsidR="009F7044">
        <w:rPr>
          <w:rFonts w:ascii="Arial" w:hAnsi="Arial" w:cs="Arial"/>
          <w:sz w:val="24"/>
          <w:szCs w:val="24"/>
        </w:rPr>
        <w:t xml:space="preserve"> or</w:t>
      </w:r>
      <w:r w:rsidRPr="002F5769">
        <w:rPr>
          <w:rFonts w:ascii="Arial" w:hAnsi="Arial" w:cs="Arial"/>
          <w:sz w:val="24"/>
          <w:szCs w:val="24"/>
        </w:rPr>
        <w:t xml:space="preserve"> to measure the charge, or area in the recorded traces, of both spontaneous and evoked response events.  The method of using charge to measure quantal synaptic responses is the preferred method for mammalian synapses or high output synapses because it appears </w:t>
      </w:r>
      <w:r w:rsidR="00873FF6">
        <w:rPr>
          <w:rFonts w:ascii="Arial" w:hAnsi="Arial" w:cs="Arial"/>
          <w:sz w:val="24"/>
          <w:szCs w:val="24"/>
        </w:rPr>
        <w:t xml:space="preserve">to </w:t>
      </w:r>
      <w:r w:rsidRPr="002F5769">
        <w:rPr>
          <w:rFonts w:ascii="Arial" w:hAnsi="Arial" w:cs="Arial"/>
          <w:sz w:val="24"/>
          <w:szCs w:val="24"/>
        </w:rPr>
        <w:t>have less error associated with the measurements.  Overall, using the three methods to index quantal transmission allows for comparison among the different approaches in order to determine which are the most useful.  Quantifying the quantal synaptic output at the crayfish neuromuscular junctions is helpful for this exercise as high output and low output terminals can be examined in one preparation and various conditions (frequency of stimulation, environmental changes such as temperature or alterations in ionic composition of the bathing solution).  In addition, predictions and inquiry into where alterations occur in the presynaptic or postsynaptic components of transmission can be investigated. Discussion into what potentially gives rise to the variation in the single quantal events observed in spontaneous events is a topic that addresses the pre- and post-synaptic contributions to the quantal response.</w:t>
      </w:r>
    </w:p>
    <w:p w:rsidR="00C25EDF" w:rsidRPr="002F5769" w:rsidRDefault="00C25EDF" w:rsidP="00937F83">
      <w:pPr>
        <w:autoSpaceDE w:val="0"/>
        <w:autoSpaceDN w:val="0"/>
        <w:adjustRightInd w:val="0"/>
        <w:spacing w:after="0" w:line="240" w:lineRule="auto"/>
        <w:jc w:val="both"/>
        <w:rPr>
          <w:rFonts w:ascii="Arial" w:hAnsi="Arial" w:cs="Arial"/>
          <w:sz w:val="24"/>
          <w:szCs w:val="24"/>
        </w:rPr>
      </w:pPr>
    </w:p>
    <w:p w:rsidR="00470863" w:rsidRPr="00456D65" w:rsidRDefault="00470863" w:rsidP="00677B59">
      <w:pPr>
        <w:rPr>
          <w:rFonts w:ascii="Arial" w:hAnsi="Arial" w:cs="Arial"/>
          <w:b/>
          <w:sz w:val="24"/>
          <w:szCs w:val="24"/>
        </w:rPr>
      </w:pPr>
      <w:r w:rsidRPr="00456D65">
        <w:rPr>
          <w:rFonts w:ascii="Arial" w:hAnsi="Arial" w:cs="Arial"/>
          <w:b/>
          <w:sz w:val="24"/>
          <w:szCs w:val="24"/>
        </w:rPr>
        <w:t>Background of crayfish neuromuscular junction</w:t>
      </w:r>
    </w:p>
    <w:p w:rsidR="00012065" w:rsidRPr="00012065" w:rsidRDefault="00A2234F" w:rsidP="00A43C33">
      <w:pPr>
        <w:ind w:firstLine="720"/>
        <w:rPr>
          <w:rFonts w:ascii="Arial" w:hAnsi="Arial" w:cs="Arial"/>
          <w:sz w:val="24"/>
          <w:szCs w:val="24"/>
        </w:rPr>
      </w:pPr>
      <w:r w:rsidRPr="00FC1C5B">
        <w:rPr>
          <w:rFonts w:ascii="Arial" w:hAnsi="Arial" w:cs="Arial"/>
          <w:sz w:val="24"/>
          <w:szCs w:val="24"/>
        </w:rPr>
        <w:t xml:space="preserve">The crayfish </w:t>
      </w:r>
      <w:r w:rsidR="00012065">
        <w:rPr>
          <w:rFonts w:ascii="Arial" w:hAnsi="Arial" w:cs="Arial"/>
          <w:sz w:val="24"/>
          <w:szCs w:val="24"/>
        </w:rPr>
        <w:t>leg</w:t>
      </w:r>
      <w:r w:rsidRPr="00FC1C5B">
        <w:rPr>
          <w:rFonts w:ascii="Arial" w:hAnsi="Arial" w:cs="Arial"/>
          <w:sz w:val="24"/>
          <w:szCs w:val="24"/>
        </w:rPr>
        <w:t xml:space="preserve"> extensor muscle</w:t>
      </w:r>
      <w:r w:rsidR="00012065">
        <w:rPr>
          <w:rFonts w:ascii="Arial" w:hAnsi="Arial" w:cs="Arial"/>
          <w:sz w:val="24"/>
          <w:szCs w:val="24"/>
        </w:rPr>
        <w:t xml:space="preserve"> is</w:t>
      </w:r>
      <w:r w:rsidRPr="00FC1C5B">
        <w:rPr>
          <w:rFonts w:ascii="Arial" w:hAnsi="Arial" w:cs="Arial"/>
          <w:sz w:val="24"/>
          <w:szCs w:val="24"/>
        </w:rPr>
        <w:t xml:space="preserve"> </w:t>
      </w:r>
      <w:r w:rsidR="00012065">
        <w:rPr>
          <w:rFonts w:ascii="Arial" w:hAnsi="Arial" w:cs="Arial"/>
          <w:sz w:val="24"/>
          <w:szCs w:val="24"/>
        </w:rPr>
        <w:t>mixed</w:t>
      </w:r>
      <w:r w:rsidRPr="00FC1C5B">
        <w:rPr>
          <w:rFonts w:ascii="Arial" w:hAnsi="Arial" w:cs="Arial"/>
          <w:sz w:val="24"/>
          <w:szCs w:val="24"/>
        </w:rPr>
        <w:t xml:space="preserve"> with some</w:t>
      </w:r>
      <w:r w:rsidR="00012065">
        <w:rPr>
          <w:rFonts w:ascii="Arial" w:hAnsi="Arial" w:cs="Arial"/>
          <w:sz w:val="24"/>
          <w:szCs w:val="24"/>
        </w:rPr>
        <w:t xml:space="preserve"> terminals</w:t>
      </w:r>
      <w:r w:rsidRPr="00FC1C5B">
        <w:rPr>
          <w:rFonts w:ascii="Arial" w:hAnsi="Arial" w:cs="Arial"/>
          <w:sz w:val="24"/>
          <w:szCs w:val="24"/>
        </w:rPr>
        <w:t xml:space="preserve"> being tonic (slow) and others phasic (fast) in their </w:t>
      </w:r>
      <w:r>
        <w:rPr>
          <w:rFonts w:ascii="Arial" w:hAnsi="Arial" w:cs="Arial"/>
          <w:sz w:val="24"/>
          <w:szCs w:val="24"/>
        </w:rPr>
        <w:t>synaptic</w:t>
      </w:r>
      <w:r w:rsidRPr="00FC1C5B">
        <w:rPr>
          <w:rFonts w:ascii="Arial" w:hAnsi="Arial" w:cs="Arial"/>
          <w:sz w:val="24"/>
          <w:szCs w:val="24"/>
        </w:rPr>
        <w:t xml:space="preserve"> phenotypes</w:t>
      </w:r>
      <w:r w:rsidR="003C1B17">
        <w:rPr>
          <w:rFonts w:ascii="Arial" w:hAnsi="Arial" w:cs="Arial"/>
          <w:sz w:val="24"/>
          <w:szCs w:val="24"/>
        </w:rPr>
        <w:t xml:space="preserve"> </w:t>
      </w:r>
      <w:r w:rsidR="003C1B17" w:rsidRPr="003C1B17">
        <w:rPr>
          <w:rFonts w:ascii="Arial" w:hAnsi="Arial" w:cs="Arial"/>
          <w:sz w:val="24"/>
          <w:szCs w:val="24"/>
        </w:rPr>
        <w:t>(</w:t>
      </w:r>
      <w:r w:rsidR="003C1B17" w:rsidRPr="003C1B17">
        <w:rPr>
          <w:rFonts w:ascii="Arial" w:hAnsi="Arial" w:cs="Arial"/>
          <w:bCs/>
          <w:sz w:val="24"/>
          <w:szCs w:val="24"/>
        </w:rPr>
        <w:t>Wu and Cooper, 2013)</w:t>
      </w:r>
      <w:r w:rsidRPr="003C1B17">
        <w:rPr>
          <w:rFonts w:ascii="Arial" w:hAnsi="Arial" w:cs="Arial"/>
          <w:sz w:val="24"/>
          <w:szCs w:val="24"/>
        </w:rPr>
        <w:t xml:space="preserve">. </w:t>
      </w:r>
      <w:r w:rsidR="00012065" w:rsidRPr="003C1B17">
        <w:rPr>
          <w:rFonts w:ascii="Arial" w:hAnsi="Arial" w:cs="Arial"/>
          <w:sz w:val="24"/>
          <w:szCs w:val="24"/>
        </w:rPr>
        <w:t xml:space="preserve"> The </w:t>
      </w:r>
      <w:r w:rsidR="00012065">
        <w:rPr>
          <w:rFonts w:ascii="Arial" w:hAnsi="Arial" w:cs="Arial"/>
          <w:sz w:val="24"/>
          <w:szCs w:val="24"/>
        </w:rPr>
        <w:t xml:space="preserve">opener muscle of the walking legs are of a tonic type but still show variation depending on the muscle fibers they </w:t>
      </w:r>
      <w:r w:rsidR="00012065" w:rsidRPr="00012065">
        <w:rPr>
          <w:rFonts w:ascii="Arial" w:hAnsi="Arial" w:cs="Arial"/>
          <w:sz w:val="24"/>
          <w:szCs w:val="24"/>
        </w:rPr>
        <w:t xml:space="preserve">innervate as well as along the length of the terminal.  </w:t>
      </w:r>
    </w:p>
    <w:p w:rsidR="00012065" w:rsidRPr="00012065" w:rsidRDefault="00012065" w:rsidP="001F58BF">
      <w:pPr>
        <w:spacing w:after="0" w:line="240" w:lineRule="auto"/>
        <w:ind w:firstLine="720"/>
        <w:rPr>
          <w:rFonts w:ascii="Arial" w:eastAsia="Times New Roman" w:hAnsi="Arial" w:cs="Arial"/>
          <w:sz w:val="24"/>
          <w:szCs w:val="24"/>
        </w:rPr>
      </w:pPr>
      <w:r w:rsidRPr="00012065">
        <w:rPr>
          <w:rFonts w:ascii="Arial" w:eastAsia="Times New Roman" w:hAnsi="Arial" w:cs="Arial"/>
          <w:sz w:val="24"/>
          <w:szCs w:val="24"/>
        </w:rPr>
        <w:t xml:space="preserve">The </w:t>
      </w:r>
      <w:r w:rsidR="003C1B17">
        <w:rPr>
          <w:rFonts w:ascii="Arial" w:eastAsia="Times New Roman" w:hAnsi="Arial" w:cs="Arial"/>
          <w:sz w:val="24"/>
          <w:szCs w:val="24"/>
        </w:rPr>
        <w:t xml:space="preserve">NMJs on the </w:t>
      </w:r>
      <w:r w:rsidRPr="00012065">
        <w:rPr>
          <w:rFonts w:ascii="Arial" w:eastAsia="Times New Roman" w:hAnsi="Arial" w:cs="Arial"/>
          <w:sz w:val="24"/>
          <w:szCs w:val="24"/>
        </w:rPr>
        <w:t xml:space="preserve">opener muscle </w:t>
      </w:r>
      <w:r w:rsidR="003C1B17">
        <w:rPr>
          <w:rFonts w:ascii="Arial" w:eastAsia="Times New Roman" w:hAnsi="Arial" w:cs="Arial"/>
          <w:sz w:val="24"/>
          <w:szCs w:val="24"/>
        </w:rPr>
        <w:t xml:space="preserve">is well established as a model synaptic preparation for investigations of </w:t>
      </w:r>
      <w:r w:rsidRPr="00012065">
        <w:rPr>
          <w:rFonts w:ascii="Arial" w:eastAsia="Times New Roman" w:hAnsi="Arial" w:cs="Arial"/>
          <w:sz w:val="24"/>
          <w:szCs w:val="24"/>
        </w:rPr>
        <w:t xml:space="preserve">facilitation </w:t>
      </w:r>
      <w:r w:rsidR="003C1B17">
        <w:rPr>
          <w:rFonts w:ascii="Arial" w:eastAsia="Times New Roman" w:hAnsi="Arial" w:cs="Arial"/>
          <w:sz w:val="24"/>
          <w:szCs w:val="24"/>
        </w:rPr>
        <w:t xml:space="preserve">and </w:t>
      </w:r>
      <w:r w:rsidRPr="00012065">
        <w:rPr>
          <w:rFonts w:ascii="Arial" w:eastAsia="Times New Roman" w:hAnsi="Arial" w:cs="Arial"/>
          <w:sz w:val="24"/>
          <w:szCs w:val="24"/>
        </w:rPr>
        <w:t>presynaptic inhibition (</w:t>
      </w:r>
      <w:r w:rsidR="003C1B17">
        <w:rPr>
          <w:rFonts w:ascii="Arial" w:eastAsia="Times New Roman" w:hAnsi="Arial" w:cs="Arial"/>
          <w:sz w:val="24"/>
          <w:szCs w:val="24"/>
        </w:rPr>
        <w:t>Dudel and Kuffler,</w:t>
      </w:r>
      <w:r w:rsidRPr="00012065">
        <w:rPr>
          <w:rFonts w:ascii="Arial" w:eastAsia="Times New Roman" w:hAnsi="Arial" w:cs="Arial"/>
          <w:sz w:val="24"/>
          <w:szCs w:val="24"/>
        </w:rPr>
        <w:t xml:space="preserve">1961a,b; Dudel, 1963, 1965a). The quantal </w:t>
      </w:r>
      <w:r w:rsidR="003C1B17">
        <w:rPr>
          <w:rFonts w:ascii="Arial" w:eastAsia="Times New Roman" w:hAnsi="Arial" w:cs="Arial"/>
          <w:sz w:val="24"/>
          <w:szCs w:val="24"/>
        </w:rPr>
        <w:t xml:space="preserve">responses of </w:t>
      </w:r>
      <w:r w:rsidRPr="00012065">
        <w:rPr>
          <w:rFonts w:ascii="Arial" w:eastAsia="Times New Roman" w:hAnsi="Arial" w:cs="Arial"/>
          <w:sz w:val="24"/>
          <w:szCs w:val="24"/>
        </w:rPr>
        <w:t xml:space="preserve">synaptic transmission at this NMJ </w:t>
      </w:r>
      <w:r w:rsidR="003C1B17">
        <w:rPr>
          <w:rFonts w:ascii="Arial" w:eastAsia="Times New Roman" w:hAnsi="Arial" w:cs="Arial"/>
          <w:sz w:val="24"/>
          <w:szCs w:val="24"/>
        </w:rPr>
        <w:t xml:space="preserve">has been investigated for various reasons </w:t>
      </w:r>
      <w:r w:rsidR="003C1B17" w:rsidRPr="00012065">
        <w:rPr>
          <w:rFonts w:ascii="Arial" w:eastAsia="Times New Roman" w:hAnsi="Arial" w:cs="Arial"/>
          <w:sz w:val="24"/>
          <w:szCs w:val="24"/>
        </w:rPr>
        <w:t>(</w:t>
      </w:r>
      <w:r w:rsidR="003C1B17">
        <w:rPr>
          <w:rFonts w:ascii="Arial" w:eastAsia="Times New Roman" w:hAnsi="Arial" w:cs="Arial"/>
          <w:sz w:val="24"/>
          <w:szCs w:val="24"/>
        </w:rPr>
        <w:t>Dudel and Kuffler,</w:t>
      </w:r>
      <w:r w:rsidR="003C1B17" w:rsidRPr="00012065">
        <w:rPr>
          <w:rFonts w:ascii="Arial" w:eastAsia="Times New Roman" w:hAnsi="Arial" w:cs="Arial"/>
          <w:sz w:val="24"/>
          <w:szCs w:val="24"/>
        </w:rPr>
        <w:t>1961a</w:t>
      </w:r>
      <w:r w:rsidR="003C1B17">
        <w:rPr>
          <w:rFonts w:ascii="Arial" w:eastAsia="Times New Roman" w:hAnsi="Arial" w:cs="Arial"/>
          <w:sz w:val="24"/>
          <w:szCs w:val="24"/>
        </w:rPr>
        <w:t>) but there are many novel experiments still waiting to be conducted</w:t>
      </w:r>
      <w:r w:rsidRPr="00012065">
        <w:rPr>
          <w:rFonts w:ascii="Arial" w:eastAsia="Times New Roman" w:hAnsi="Arial" w:cs="Arial"/>
          <w:sz w:val="24"/>
          <w:szCs w:val="24"/>
        </w:rPr>
        <w:t xml:space="preserve">. </w:t>
      </w:r>
      <w:r w:rsidR="003C1B17">
        <w:rPr>
          <w:rFonts w:ascii="Arial" w:eastAsia="Times New Roman" w:hAnsi="Arial" w:cs="Arial"/>
          <w:sz w:val="24"/>
          <w:szCs w:val="24"/>
        </w:rPr>
        <w:t>For a recent review of this model preparation please see Cooper and Cooper (2009).</w:t>
      </w:r>
    </w:p>
    <w:p w:rsidR="006E5AFC" w:rsidRDefault="006E5AFC" w:rsidP="006E5AFC">
      <w:pPr>
        <w:autoSpaceDE w:val="0"/>
        <w:autoSpaceDN w:val="0"/>
        <w:adjustRightInd w:val="0"/>
        <w:spacing w:after="0" w:line="240" w:lineRule="auto"/>
        <w:ind w:firstLine="720"/>
        <w:jc w:val="both"/>
        <w:rPr>
          <w:rFonts w:ascii="Arial" w:hAnsi="Arial" w:cs="Arial"/>
          <w:sz w:val="24"/>
          <w:szCs w:val="24"/>
        </w:rPr>
      </w:pPr>
    </w:p>
    <w:p w:rsidR="006E5AFC" w:rsidRDefault="006E5AFC" w:rsidP="006E5AFC">
      <w:pPr>
        <w:autoSpaceDE w:val="0"/>
        <w:autoSpaceDN w:val="0"/>
        <w:adjustRightInd w:val="0"/>
        <w:spacing w:after="0" w:line="240" w:lineRule="auto"/>
        <w:ind w:firstLine="720"/>
        <w:jc w:val="both"/>
        <w:rPr>
          <w:rFonts w:ascii="Arial" w:hAnsi="Arial" w:cs="Arial"/>
          <w:sz w:val="24"/>
          <w:szCs w:val="24"/>
        </w:rPr>
      </w:pPr>
      <w:r w:rsidRPr="006149C5">
        <w:rPr>
          <w:rFonts w:ascii="Arial" w:hAnsi="Arial" w:cs="Arial"/>
          <w:sz w:val="24"/>
          <w:szCs w:val="24"/>
        </w:rPr>
        <w:t xml:space="preserve">The NMJs </w:t>
      </w:r>
      <w:r>
        <w:rPr>
          <w:rFonts w:ascii="Arial" w:hAnsi="Arial" w:cs="Arial"/>
          <w:sz w:val="24"/>
          <w:szCs w:val="24"/>
        </w:rPr>
        <w:t>of the crayfish are easily accessed and they remain healthy for hours in a minimal saline solution, which allows them to be ideal for investigations into synaptic transmission.</w:t>
      </w:r>
      <w:r w:rsidRPr="006149C5">
        <w:rPr>
          <w:rFonts w:ascii="Arial" w:hAnsi="Arial" w:cs="Arial"/>
          <w:sz w:val="24"/>
          <w:szCs w:val="24"/>
        </w:rPr>
        <w:t xml:space="preserve"> Many of the crayfish NMJs </w:t>
      </w:r>
      <w:r>
        <w:rPr>
          <w:rFonts w:ascii="Arial" w:hAnsi="Arial" w:cs="Arial"/>
          <w:sz w:val="24"/>
          <w:szCs w:val="24"/>
        </w:rPr>
        <w:t>are</w:t>
      </w:r>
      <w:r w:rsidRPr="006149C5">
        <w:rPr>
          <w:rFonts w:ascii="Arial" w:hAnsi="Arial" w:cs="Arial"/>
          <w:sz w:val="24"/>
          <w:szCs w:val="24"/>
        </w:rPr>
        <w:t xml:space="preserve"> non-spiking excitatory postsynaptic potentials</w:t>
      </w:r>
      <w:r>
        <w:rPr>
          <w:rFonts w:ascii="Arial" w:hAnsi="Arial" w:cs="Arial"/>
          <w:sz w:val="24"/>
          <w:szCs w:val="24"/>
        </w:rPr>
        <w:t xml:space="preserve"> </w:t>
      </w:r>
      <w:r w:rsidRPr="006149C5">
        <w:rPr>
          <w:rFonts w:ascii="Arial" w:hAnsi="Arial" w:cs="Arial"/>
          <w:sz w:val="24"/>
          <w:szCs w:val="24"/>
        </w:rPr>
        <w:t xml:space="preserve">(EPSP) </w:t>
      </w:r>
      <w:r>
        <w:rPr>
          <w:rFonts w:ascii="Arial" w:hAnsi="Arial" w:cs="Arial"/>
          <w:sz w:val="24"/>
          <w:szCs w:val="24"/>
        </w:rPr>
        <w:t xml:space="preserve">such as the </w:t>
      </w:r>
      <w:r w:rsidRPr="006149C5">
        <w:rPr>
          <w:rFonts w:ascii="Arial" w:hAnsi="Arial" w:cs="Arial"/>
          <w:sz w:val="24"/>
          <w:szCs w:val="24"/>
        </w:rPr>
        <w:t>graded postsynaptic</w:t>
      </w:r>
      <w:r>
        <w:rPr>
          <w:rFonts w:ascii="Arial" w:hAnsi="Arial" w:cs="Arial"/>
          <w:sz w:val="24"/>
          <w:szCs w:val="24"/>
        </w:rPr>
        <w:t xml:space="preserve"> signals in </w:t>
      </w:r>
      <w:r w:rsidRPr="006149C5">
        <w:rPr>
          <w:rFonts w:ascii="Arial" w:hAnsi="Arial" w:cs="Arial"/>
          <w:sz w:val="24"/>
          <w:szCs w:val="24"/>
        </w:rPr>
        <w:t xml:space="preserve">dendrites within the mammalian CNS or </w:t>
      </w:r>
      <w:r>
        <w:rPr>
          <w:rFonts w:ascii="Arial" w:hAnsi="Arial" w:cs="Arial"/>
          <w:sz w:val="24"/>
          <w:szCs w:val="24"/>
        </w:rPr>
        <w:t xml:space="preserve">the </w:t>
      </w:r>
      <w:r w:rsidRPr="006149C5">
        <w:rPr>
          <w:rFonts w:ascii="Arial" w:hAnsi="Arial" w:cs="Arial"/>
          <w:sz w:val="24"/>
          <w:szCs w:val="24"/>
        </w:rPr>
        <w:t xml:space="preserve">subthreshold </w:t>
      </w:r>
      <w:r>
        <w:rPr>
          <w:rFonts w:ascii="Arial" w:hAnsi="Arial" w:cs="Arial"/>
          <w:sz w:val="24"/>
          <w:szCs w:val="24"/>
        </w:rPr>
        <w:t xml:space="preserve">potentials </w:t>
      </w:r>
      <w:r w:rsidRPr="006149C5">
        <w:rPr>
          <w:rFonts w:ascii="Arial" w:hAnsi="Arial" w:cs="Arial"/>
          <w:sz w:val="24"/>
          <w:szCs w:val="24"/>
        </w:rPr>
        <w:t xml:space="preserve">in vertebrate NMJs (Wiersma &amp; Van Harreveld, 1938; Katz &amp; Kuffler, 1946). </w:t>
      </w:r>
      <w:r>
        <w:rPr>
          <w:rFonts w:ascii="Arial" w:hAnsi="Arial" w:cs="Arial"/>
          <w:sz w:val="24"/>
          <w:szCs w:val="24"/>
        </w:rPr>
        <w:t>The NMJs of c</w:t>
      </w:r>
      <w:r w:rsidRPr="006149C5">
        <w:rPr>
          <w:rFonts w:ascii="Arial" w:hAnsi="Arial" w:cs="Arial"/>
          <w:sz w:val="24"/>
          <w:szCs w:val="24"/>
        </w:rPr>
        <w:t xml:space="preserve">rayfish </w:t>
      </w:r>
      <w:r>
        <w:rPr>
          <w:rFonts w:ascii="Arial" w:hAnsi="Arial" w:cs="Arial"/>
          <w:sz w:val="24"/>
          <w:szCs w:val="24"/>
        </w:rPr>
        <w:t xml:space="preserve">have </w:t>
      </w:r>
      <w:r w:rsidRPr="006149C5">
        <w:rPr>
          <w:rFonts w:ascii="Arial" w:hAnsi="Arial" w:cs="Arial"/>
          <w:sz w:val="24"/>
          <w:szCs w:val="24"/>
        </w:rPr>
        <w:t>serve</w:t>
      </w:r>
      <w:r>
        <w:rPr>
          <w:rFonts w:ascii="Arial" w:hAnsi="Arial" w:cs="Arial"/>
          <w:sz w:val="24"/>
          <w:szCs w:val="24"/>
        </w:rPr>
        <w:t>d</w:t>
      </w:r>
      <w:r w:rsidRPr="006149C5">
        <w:rPr>
          <w:rFonts w:ascii="Arial" w:hAnsi="Arial" w:cs="Arial"/>
          <w:sz w:val="24"/>
          <w:szCs w:val="24"/>
        </w:rPr>
        <w:t xml:space="preserve"> as fundamental model</w:t>
      </w:r>
      <w:r>
        <w:rPr>
          <w:rFonts w:ascii="Arial" w:hAnsi="Arial" w:cs="Arial"/>
          <w:sz w:val="24"/>
          <w:szCs w:val="24"/>
        </w:rPr>
        <w:t xml:space="preserve"> for</w:t>
      </w:r>
      <w:r w:rsidRPr="006149C5">
        <w:rPr>
          <w:rFonts w:ascii="Arial" w:hAnsi="Arial" w:cs="Arial"/>
          <w:sz w:val="24"/>
          <w:szCs w:val="24"/>
        </w:rPr>
        <w:t xml:space="preserve"> synaptic transmission </w:t>
      </w:r>
      <w:r>
        <w:rPr>
          <w:rFonts w:ascii="Arial" w:hAnsi="Arial" w:cs="Arial"/>
          <w:sz w:val="24"/>
          <w:szCs w:val="24"/>
        </w:rPr>
        <w:t>for a number of years (Atwood, 1982; Cooper &amp; Cooper, 2009;</w:t>
      </w:r>
      <w:r w:rsidRPr="00550CDB">
        <w:rPr>
          <w:rFonts w:ascii="Arial" w:hAnsi="Arial" w:cs="Arial"/>
          <w:color w:val="000000" w:themeColor="text1"/>
          <w:sz w:val="24"/>
          <w:szCs w:val="24"/>
        </w:rPr>
        <w:t xml:space="preserve"> </w:t>
      </w:r>
      <w:r w:rsidRPr="00B37F1B">
        <w:rPr>
          <w:rFonts w:ascii="Arial" w:hAnsi="Arial" w:cs="Arial"/>
          <w:color w:val="000000" w:themeColor="text1"/>
          <w:sz w:val="24"/>
          <w:szCs w:val="24"/>
        </w:rPr>
        <w:t>Fatt</w:t>
      </w:r>
      <w:r>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Katz, </w:t>
      </w:r>
      <w:r>
        <w:rPr>
          <w:rFonts w:ascii="Arial" w:hAnsi="Arial" w:cs="Arial"/>
          <w:color w:val="000000" w:themeColor="text1"/>
          <w:sz w:val="24"/>
          <w:szCs w:val="24"/>
        </w:rPr>
        <w:t xml:space="preserve">1953; </w:t>
      </w:r>
      <w:r w:rsidRPr="00A05C63">
        <w:rPr>
          <w:rFonts w:ascii="Arial" w:hAnsi="Arial" w:cs="Arial"/>
          <w:sz w:val="24"/>
        </w:rPr>
        <w:t>Wu</w:t>
      </w:r>
      <w:r>
        <w:rPr>
          <w:rFonts w:ascii="Arial" w:hAnsi="Arial" w:cs="Arial"/>
          <w:sz w:val="24"/>
        </w:rPr>
        <w:t xml:space="preserve"> &amp;</w:t>
      </w:r>
      <w:r w:rsidRPr="00A05C63">
        <w:rPr>
          <w:rFonts w:ascii="Arial" w:hAnsi="Arial" w:cs="Arial"/>
          <w:sz w:val="24"/>
        </w:rPr>
        <w:t xml:space="preserve"> Cooper, 2010</w:t>
      </w:r>
      <w:r>
        <w:rPr>
          <w:rFonts w:ascii="Arial" w:hAnsi="Arial" w:cs="Arial"/>
          <w:sz w:val="24"/>
          <w:szCs w:val="24"/>
        </w:rPr>
        <w:t>).</w:t>
      </w:r>
    </w:p>
    <w:p w:rsidR="006E5AFC" w:rsidRDefault="006E5AFC" w:rsidP="006E5AFC">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p>
    <w:p w:rsidR="006E5AFC" w:rsidRDefault="006E5AFC" w:rsidP="006E5AFC">
      <w:pPr>
        <w:spacing w:after="0" w:line="240" w:lineRule="auto"/>
        <w:ind w:firstLine="720"/>
        <w:jc w:val="both"/>
        <w:rPr>
          <w:rFonts w:ascii="Arial" w:hAnsi="Arial" w:cs="Arial"/>
          <w:sz w:val="24"/>
          <w:szCs w:val="24"/>
        </w:rPr>
      </w:pPr>
      <w:r w:rsidRPr="002A658B">
        <w:rPr>
          <w:rFonts w:ascii="Arial" w:hAnsi="Arial" w:cs="Arial"/>
          <w:sz w:val="24"/>
          <w:szCs w:val="24"/>
        </w:rPr>
        <w:t xml:space="preserve">The differences in </w:t>
      </w:r>
      <w:r>
        <w:rPr>
          <w:rFonts w:ascii="Arial" w:hAnsi="Arial" w:cs="Arial"/>
          <w:sz w:val="24"/>
          <w:szCs w:val="24"/>
        </w:rPr>
        <w:t xml:space="preserve">synaptic </w:t>
      </w:r>
      <w:r w:rsidRPr="002A658B">
        <w:rPr>
          <w:rFonts w:ascii="Arial" w:hAnsi="Arial" w:cs="Arial"/>
          <w:sz w:val="24"/>
          <w:szCs w:val="24"/>
        </w:rPr>
        <w:t xml:space="preserve">structural complexity </w:t>
      </w:r>
      <w:r>
        <w:rPr>
          <w:rFonts w:ascii="Arial" w:hAnsi="Arial" w:cs="Arial"/>
          <w:sz w:val="24"/>
          <w:szCs w:val="24"/>
        </w:rPr>
        <w:t>for</w:t>
      </w:r>
      <w:r w:rsidRPr="002A658B">
        <w:rPr>
          <w:rFonts w:ascii="Arial" w:hAnsi="Arial" w:cs="Arial"/>
          <w:sz w:val="24"/>
          <w:szCs w:val="24"/>
        </w:rPr>
        <w:t xml:space="preserve"> </w:t>
      </w:r>
      <w:r>
        <w:rPr>
          <w:rFonts w:ascii="Arial" w:hAnsi="Arial" w:cs="Arial"/>
          <w:sz w:val="24"/>
          <w:szCs w:val="24"/>
        </w:rPr>
        <w:t>phasic</w:t>
      </w:r>
      <w:r w:rsidRPr="002A658B">
        <w:rPr>
          <w:rFonts w:ascii="Arial" w:hAnsi="Arial" w:cs="Arial"/>
          <w:sz w:val="24"/>
          <w:szCs w:val="24"/>
        </w:rPr>
        <w:t xml:space="preserve"> and </w:t>
      </w:r>
      <w:r>
        <w:rPr>
          <w:rFonts w:ascii="Arial" w:hAnsi="Arial" w:cs="Arial"/>
          <w:sz w:val="24"/>
          <w:szCs w:val="24"/>
        </w:rPr>
        <w:t>tonic NMJ can in part account for the differences in synaptic efficacy.</w:t>
      </w:r>
      <w:r w:rsidRPr="002A658B">
        <w:rPr>
          <w:rFonts w:ascii="Arial" w:hAnsi="Arial" w:cs="Arial"/>
          <w:sz w:val="24"/>
          <w:szCs w:val="24"/>
        </w:rPr>
        <w:t xml:space="preserve"> </w:t>
      </w:r>
      <w:r>
        <w:rPr>
          <w:rFonts w:ascii="Arial" w:hAnsi="Arial" w:cs="Arial"/>
          <w:sz w:val="24"/>
          <w:szCs w:val="24"/>
        </w:rPr>
        <w:t xml:space="preserve">The number </w:t>
      </w:r>
      <w:r w:rsidRPr="002A658B">
        <w:rPr>
          <w:rFonts w:ascii="Arial" w:hAnsi="Arial" w:cs="Arial"/>
          <w:sz w:val="24"/>
          <w:szCs w:val="24"/>
        </w:rPr>
        <w:t xml:space="preserve">active zones </w:t>
      </w:r>
      <w:r>
        <w:rPr>
          <w:rFonts w:ascii="Arial" w:hAnsi="Arial" w:cs="Arial"/>
          <w:sz w:val="24"/>
          <w:szCs w:val="24"/>
        </w:rPr>
        <w:t xml:space="preserve">on </w:t>
      </w:r>
      <w:r>
        <w:rPr>
          <w:rFonts w:ascii="Arial" w:hAnsi="Arial" w:cs="Arial"/>
          <w:sz w:val="24"/>
          <w:szCs w:val="24"/>
        </w:rPr>
        <w:lastRenderedPageBreak/>
        <w:t>synapses and differences in Ca</w:t>
      </w:r>
      <w:r w:rsidRPr="00A012E9">
        <w:rPr>
          <w:rFonts w:ascii="Arial" w:hAnsi="Arial" w:cs="Arial"/>
          <w:sz w:val="24"/>
          <w:szCs w:val="24"/>
          <w:vertAlign w:val="superscript"/>
        </w:rPr>
        <w:t>2+</w:t>
      </w:r>
      <w:r>
        <w:rPr>
          <w:rFonts w:ascii="Arial" w:hAnsi="Arial" w:cs="Arial"/>
          <w:sz w:val="24"/>
          <w:szCs w:val="24"/>
        </w:rPr>
        <w:t xml:space="preserve"> influx can account for some of the presynaptic differences between the types of terminals </w:t>
      </w:r>
      <w:r w:rsidRPr="002A658B">
        <w:rPr>
          <w:rFonts w:ascii="Arial" w:hAnsi="Arial" w:cs="Arial"/>
          <w:sz w:val="24"/>
          <w:szCs w:val="24"/>
        </w:rPr>
        <w:t>(</w:t>
      </w:r>
      <w:r w:rsidRPr="008D3983">
        <w:rPr>
          <w:rFonts w:ascii="Arial" w:hAnsi="Arial" w:cs="Arial"/>
          <w:bCs/>
          <w:sz w:val="24"/>
          <w:szCs w:val="24"/>
        </w:rPr>
        <w:t xml:space="preserve">Bradacs </w:t>
      </w:r>
      <w:r w:rsidRPr="0063247F">
        <w:rPr>
          <w:rFonts w:ascii="Arial" w:hAnsi="Arial" w:cs="Arial"/>
          <w:bCs/>
          <w:i/>
          <w:sz w:val="24"/>
          <w:szCs w:val="24"/>
        </w:rPr>
        <w:t>et al.,</w:t>
      </w:r>
      <w:r w:rsidRPr="008D3983">
        <w:rPr>
          <w:rFonts w:ascii="Arial" w:hAnsi="Arial" w:cs="Arial"/>
          <w:bCs/>
          <w:sz w:val="24"/>
          <w:szCs w:val="24"/>
        </w:rPr>
        <w:t xml:space="preserve"> 1997</w:t>
      </w:r>
      <w:r>
        <w:rPr>
          <w:rFonts w:ascii="Arial" w:hAnsi="Arial" w:cs="Arial"/>
          <w:bCs/>
          <w:sz w:val="24"/>
          <w:szCs w:val="24"/>
        </w:rPr>
        <w:t xml:space="preserve">; </w:t>
      </w:r>
      <w:r w:rsidRPr="008D3983">
        <w:rPr>
          <w:rFonts w:ascii="Arial" w:hAnsi="Arial" w:cs="Arial"/>
          <w:sz w:val="24"/>
          <w:szCs w:val="24"/>
        </w:rPr>
        <w:t>Johnstone</w:t>
      </w:r>
      <w:r w:rsidRPr="008D3983">
        <w:rPr>
          <w:rFonts w:ascii="Arial" w:hAnsi="Arial" w:cs="Arial"/>
          <w:bCs/>
          <w:sz w:val="24"/>
          <w:szCs w:val="24"/>
        </w:rPr>
        <w:t xml:space="preserve"> </w:t>
      </w:r>
      <w:r w:rsidRPr="0063247F">
        <w:rPr>
          <w:rFonts w:ascii="Arial" w:hAnsi="Arial" w:cs="Arial"/>
          <w:bCs/>
          <w:i/>
          <w:sz w:val="24"/>
          <w:szCs w:val="24"/>
        </w:rPr>
        <w:t>et al.,</w:t>
      </w:r>
      <w:r w:rsidRPr="008D3983">
        <w:rPr>
          <w:rFonts w:ascii="Arial" w:hAnsi="Arial" w:cs="Arial"/>
          <w:bCs/>
          <w:sz w:val="24"/>
          <w:szCs w:val="24"/>
        </w:rPr>
        <w:t xml:space="preserve"> 2008; King </w:t>
      </w:r>
      <w:r w:rsidRPr="0063247F">
        <w:rPr>
          <w:rFonts w:ascii="Arial" w:hAnsi="Arial" w:cs="Arial"/>
          <w:bCs/>
          <w:i/>
          <w:sz w:val="24"/>
          <w:szCs w:val="24"/>
        </w:rPr>
        <w:t>et al.,</w:t>
      </w:r>
      <w:r w:rsidRPr="008D3983">
        <w:rPr>
          <w:rFonts w:ascii="Arial" w:hAnsi="Arial" w:cs="Arial"/>
          <w:bCs/>
          <w:sz w:val="24"/>
          <w:szCs w:val="24"/>
        </w:rPr>
        <w:t xml:space="preserve"> 1996;</w:t>
      </w:r>
      <w:r>
        <w:rPr>
          <w:rFonts w:ascii="Arial" w:hAnsi="Arial" w:cs="Arial"/>
          <w:bCs/>
          <w:sz w:val="24"/>
          <w:szCs w:val="24"/>
        </w:rPr>
        <w:t xml:space="preserve"> </w:t>
      </w:r>
      <w:r w:rsidRPr="002A658B">
        <w:rPr>
          <w:rFonts w:ascii="Arial" w:hAnsi="Arial" w:cs="Arial"/>
          <w:sz w:val="24"/>
          <w:szCs w:val="24"/>
        </w:rPr>
        <w:t xml:space="preserve">Lancaster et al., 2007; </w:t>
      </w:r>
      <w:r w:rsidRPr="008D3983">
        <w:rPr>
          <w:rFonts w:ascii="Arial" w:hAnsi="Arial" w:cs="Arial"/>
          <w:sz w:val="24"/>
          <w:szCs w:val="24"/>
        </w:rPr>
        <w:t>Miller et al, 2002;</w:t>
      </w:r>
      <w:r>
        <w:rPr>
          <w:rFonts w:ascii="Arial" w:hAnsi="Arial" w:cs="Arial"/>
          <w:sz w:val="24"/>
          <w:szCs w:val="24"/>
        </w:rPr>
        <w:t xml:space="preserve"> </w:t>
      </w:r>
      <w:r w:rsidRPr="002A658B">
        <w:rPr>
          <w:rFonts w:ascii="Arial" w:hAnsi="Arial" w:cs="Arial"/>
          <w:sz w:val="24"/>
          <w:szCs w:val="24"/>
        </w:rPr>
        <w:t xml:space="preserve">Viele et al., 2003, 2006). </w:t>
      </w:r>
      <w:r>
        <w:rPr>
          <w:rFonts w:ascii="Arial" w:hAnsi="Arial" w:cs="Arial"/>
          <w:sz w:val="24"/>
          <w:szCs w:val="24"/>
        </w:rPr>
        <w:t xml:space="preserve">The </w:t>
      </w:r>
      <w:r w:rsidRPr="002A658B">
        <w:rPr>
          <w:rFonts w:ascii="Arial" w:hAnsi="Arial" w:cs="Arial"/>
          <w:sz w:val="24"/>
          <w:szCs w:val="24"/>
        </w:rPr>
        <w:t xml:space="preserve">vesicles </w:t>
      </w:r>
      <w:r>
        <w:rPr>
          <w:rFonts w:ascii="Arial" w:hAnsi="Arial" w:cs="Arial"/>
          <w:sz w:val="24"/>
          <w:szCs w:val="24"/>
        </w:rPr>
        <w:t>pools between</w:t>
      </w:r>
      <w:r w:rsidRPr="002A658B">
        <w:rPr>
          <w:rFonts w:ascii="Arial" w:hAnsi="Arial" w:cs="Arial"/>
          <w:sz w:val="24"/>
          <w:szCs w:val="24"/>
        </w:rPr>
        <w:t xml:space="preserve"> </w:t>
      </w:r>
      <w:r>
        <w:rPr>
          <w:rFonts w:ascii="Arial" w:hAnsi="Arial" w:cs="Arial"/>
          <w:sz w:val="24"/>
          <w:szCs w:val="24"/>
        </w:rPr>
        <w:t xml:space="preserve">phasic </w:t>
      </w:r>
      <w:r w:rsidRPr="002A658B">
        <w:rPr>
          <w:rFonts w:ascii="Arial" w:hAnsi="Arial" w:cs="Arial"/>
          <w:sz w:val="24"/>
          <w:szCs w:val="24"/>
        </w:rPr>
        <w:t xml:space="preserve">and </w:t>
      </w:r>
      <w:r>
        <w:rPr>
          <w:rFonts w:ascii="Arial" w:hAnsi="Arial" w:cs="Arial"/>
          <w:sz w:val="24"/>
          <w:szCs w:val="24"/>
        </w:rPr>
        <w:t>tonic</w:t>
      </w:r>
      <w:r w:rsidRPr="002A658B">
        <w:rPr>
          <w:rFonts w:ascii="Arial" w:hAnsi="Arial" w:cs="Arial"/>
          <w:sz w:val="24"/>
          <w:szCs w:val="24"/>
        </w:rPr>
        <w:t xml:space="preserve"> </w:t>
      </w:r>
      <w:r>
        <w:rPr>
          <w:rFonts w:ascii="Arial" w:hAnsi="Arial" w:cs="Arial"/>
          <w:sz w:val="24"/>
          <w:szCs w:val="24"/>
        </w:rPr>
        <w:t>nerve terminals</w:t>
      </w:r>
      <w:r w:rsidRPr="002A658B">
        <w:rPr>
          <w:rFonts w:ascii="Arial" w:hAnsi="Arial" w:cs="Arial"/>
          <w:sz w:val="24"/>
          <w:szCs w:val="24"/>
        </w:rPr>
        <w:t xml:space="preserve"> </w:t>
      </w:r>
      <w:r>
        <w:rPr>
          <w:rFonts w:ascii="Arial" w:hAnsi="Arial" w:cs="Arial"/>
          <w:sz w:val="24"/>
          <w:szCs w:val="24"/>
        </w:rPr>
        <w:t xml:space="preserve">appear to be </w:t>
      </w:r>
      <w:r w:rsidRPr="002A658B">
        <w:rPr>
          <w:rFonts w:ascii="Arial" w:hAnsi="Arial" w:cs="Arial"/>
          <w:sz w:val="24"/>
          <w:szCs w:val="24"/>
        </w:rPr>
        <w:t xml:space="preserve">regulated differentially in kinetics </w:t>
      </w:r>
      <w:r>
        <w:rPr>
          <w:rFonts w:ascii="Arial" w:hAnsi="Arial" w:cs="Arial"/>
          <w:sz w:val="24"/>
          <w:szCs w:val="24"/>
        </w:rPr>
        <w:t>and in their susceptibility</w:t>
      </w:r>
      <w:r w:rsidRPr="002A658B">
        <w:rPr>
          <w:rFonts w:ascii="Arial" w:hAnsi="Arial" w:cs="Arial"/>
          <w:sz w:val="24"/>
          <w:szCs w:val="24"/>
        </w:rPr>
        <w:t xml:space="preserve"> </w:t>
      </w:r>
      <w:r>
        <w:rPr>
          <w:rFonts w:ascii="Arial" w:hAnsi="Arial" w:cs="Arial"/>
          <w:sz w:val="24"/>
          <w:szCs w:val="24"/>
        </w:rPr>
        <w:t>to the neuromodulator serotonin</w:t>
      </w:r>
      <w:r w:rsidRPr="002A658B">
        <w:rPr>
          <w:rFonts w:ascii="Arial" w:hAnsi="Arial" w:cs="Arial"/>
          <w:sz w:val="24"/>
          <w:szCs w:val="24"/>
        </w:rPr>
        <w:t xml:space="preserve"> (Cooper et al., 2003</w:t>
      </w:r>
      <w:r>
        <w:rPr>
          <w:rFonts w:ascii="Arial" w:hAnsi="Arial" w:cs="Arial"/>
          <w:sz w:val="24"/>
          <w:szCs w:val="24"/>
        </w:rPr>
        <w:t xml:space="preserve">; </w:t>
      </w:r>
      <w:r w:rsidRPr="002A658B">
        <w:rPr>
          <w:rFonts w:ascii="Arial" w:hAnsi="Arial" w:cs="Arial"/>
          <w:sz w:val="24"/>
          <w:szCs w:val="24"/>
        </w:rPr>
        <w:t>Logsdon et al., 200</w:t>
      </w:r>
      <w:r>
        <w:rPr>
          <w:rFonts w:ascii="Arial" w:hAnsi="Arial" w:cs="Arial"/>
          <w:sz w:val="24"/>
          <w:szCs w:val="24"/>
        </w:rPr>
        <w:t>6</w:t>
      </w:r>
      <w:r w:rsidRPr="002A658B">
        <w:rPr>
          <w:rFonts w:ascii="Arial" w:hAnsi="Arial" w:cs="Arial"/>
          <w:sz w:val="24"/>
          <w:szCs w:val="24"/>
        </w:rPr>
        <w:t xml:space="preserve">; Sparks and Cooper, 2004; </w:t>
      </w:r>
      <w:r w:rsidRPr="00A05C63">
        <w:rPr>
          <w:rFonts w:ascii="Arial" w:hAnsi="Arial" w:cs="Arial"/>
          <w:sz w:val="24"/>
        </w:rPr>
        <w:t>Wu</w:t>
      </w:r>
      <w:r>
        <w:rPr>
          <w:rFonts w:ascii="Arial" w:hAnsi="Arial" w:cs="Arial"/>
          <w:sz w:val="24"/>
        </w:rPr>
        <w:t xml:space="preserve"> &amp;</w:t>
      </w:r>
      <w:r w:rsidRPr="00A05C63">
        <w:rPr>
          <w:rFonts w:ascii="Arial" w:hAnsi="Arial" w:cs="Arial"/>
          <w:sz w:val="24"/>
        </w:rPr>
        <w:t xml:space="preserve"> Cooper, 201</w:t>
      </w:r>
      <w:r>
        <w:rPr>
          <w:rFonts w:ascii="Arial" w:hAnsi="Arial" w:cs="Arial"/>
          <w:sz w:val="24"/>
        </w:rPr>
        <w:t>2, 2013</w:t>
      </w:r>
      <w:r w:rsidRPr="002A658B">
        <w:rPr>
          <w:rFonts w:ascii="Arial" w:hAnsi="Arial" w:cs="Arial"/>
          <w:sz w:val="24"/>
          <w:szCs w:val="24"/>
        </w:rPr>
        <w:t>).</w:t>
      </w:r>
      <w:r>
        <w:rPr>
          <w:rFonts w:ascii="Arial" w:hAnsi="Arial" w:cs="Arial"/>
          <w:sz w:val="24"/>
          <w:szCs w:val="24"/>
        </w:rPr>
        <w:t xml:space="preserve"> </w:t>
      </w:r>
    </w:p>
    <w:p w:rsidR="006E5AFC" w:rsidRDefault="006E5AFC" w:rsidP="006E5AFC">
      <w:pPr>
        <w:spacing w:after="0" w:line="240" w:lineRule="auto"/>
        <w:jc w:val="both"/>
        <w:rPr>
          <w:rFonts w:ascii="Arial" w:hAnsi="Arial" w:cs="Arial"/>
          <w:sz w:val="24"/>
          <w:szCs w:val="24"/>
        </w:rPr>
      </w:pPr>
      <w:r>
        <w:rPr>
          <w:rFonts w:ascii="Arial" w:hAnsi="Arial" w:cs="Arial"/>
          <w:sz w:val="24"/>
          <w:szCs w:val="24"/>
        </w:rPr>
        <w:tab/>
      </w:r>
    </w:p>
    <w:p w:rsidR="006E5AFC" w:rsidRPr="00B31205" w:rsidRDefault="006E5AFC" w:rsidP="006E5AFC">
      <w:pPr>
        <w:spacing w:after="0" w:line="240" w:lineRule="auto"/>
        <w:ind w:firstLine="720"/>
        <w:jc w:val="both"/>
        <w:rPr>
          <w:rFonts w:ascii="Arial" w:hAnsi="Arial" w:cs="Arial"/>
          <w:sz w:val="24"/>
          <w:szCs w:val="24"/>
        </w:rPr>
      </w:pPr>
      <w:r>
        <w:rPr>
          <w:rFonts w:ascii="Arial" w:hAnsi="Arial" w:cs="Arial"/>
          <w:sz w:val="24"/>
          <w:szCs w:val="24"/>
        </w:rPr>
        <w:t xml:space="preserve">As for postsynaptic differences in the </w:t>
      </w:r>
      <w:r w:rsidRPr="008D3983">
        <w:rPr>
          <w:rFonts w:ascii="Arial" w:hAnsi="Arial" w:cs="Arial"/>
          <w:sz w:val="24"/>
          <w:szCs w:val="24"/>
        </w:rPr>
        <w:t xml:space="preserve">receptor density and glutamate receptor subtypes </w:t>
      </w:r>
      <w:r>
        <w:rPr>
          <w:rFonts w:ascii="Arial" w:hAnsi="Arial" w:cs="Arial"/>
          <w:sz w:val="24"/>
          <w:szCs w:val="24"/>
        </w:rPr>
        <w:t>of phasic and tonic NMJs, these topics have not been fully addressed in the crayfish synaptic models. To gain an understanding of pre- and post-synaptic contributions to synaptic efficacy one approach is to investigate the quantal unit and the quantal characteristics in various experimental conditions.  U</w:t>
      </w:r>
      <w:r w:rsidRPr="008D3983">
        <w:rPr>
          <w:rFonts w:ascii="Arial" w:hAnsi="Arial" w:cs="Arial"/>
          <w:sz w:val="24"/>
          <w:szCs w:val="24"/>
        </w:rPr>
        <w:t xml:space="preserve">nderstanding </w:t>
      </w:r>
      <w:r>
        <w:rPr>
          <w:rFonts w:ascii="Arial" w:hAnsi="Arial" w:cs="Arial"/>
          <w:sz w:val="24"/>
          <w:szCs w:val="24"/>
        </w:rPr>
        <w:t>of the</w:t>
      </w:r>
      <w:r w:rsidRPr="008D3983">
        <w:rPr>
          <w:rFonts w:ascii="Arial" w:hAnsi="Arial" w:cs="Arial"/>
          <w:sz w:val="24"/>
          <w:szCs w:val="24"/>
        </w:rPr>
        <w:t xml:space="preserve"> </w:t>
      </w:r>
      <w:r w:rsidRPr="00B31205">
        <w:rPr>
          <w:rFonts w:ascii="Arial" w:hAnsi="Arial" w:cs="Arial"/>
          <w:sz w:val="24"/>
          <w:szCs w:val="24"/>
        </w:rPr>
        <w:t xml:space="preserve">fundamental differences in the physiology of different types of synapses on a comparative base enriches our understanding in the diversity of synaptic responses as well as commonalities. </w:t>
      </w:r>
    </w:p>
    <w:p w:rsidR="00873FF6" w:rsidRDefault="00873FF6" w:rsidP="00A43C33">
      <w:pPr>
        <w:ind w:firstLine="720"/>
        <w:rPr>
          <w:rFonts w:ascii="Arial" w:hAnsi="Arial" w:cs="Arial"/>
          <w:sz w:val="24"/>
          <w:szCs w:val="24"/>
        </w:rPr>
      </w:pPr>
    </w:p>
    <w:p w:rsidR="00C879D3" w:rsidRPr="005D1EF7" w:rsidRDefault="00A2234F" w:rsidP="00A43C33">
      <w:pPr>
        <w:ind w:firstLine="720"/>
        <w:rPr>
          <w:rFonts w:ascii="Arial" w:hAnsi="Arial" w:cs="Arial"/>
          <w:sz w:val="24"/>
          <w:szCs w:val="24"/>
        </w:rPr>
      </w:pPr>
      <w:r w:rsidRPr="005D1EF7">
        <w:rPr>
          <w:rFonts w:ascii="Arial" w:hAnsi="Arial" w:cs="Arial"/>
          <w:sz w:val="24"/>
          <w:szCs w:val="24"/>
        </w:rPr>
        <w:t>The NMJ</w:t>
      </w:r>
      <w:r w:rsidR="00012065" w:rsidRPr="005D1EF7">
        <w:rPr>
          <w:rFonts w:ascii="Arial" w:hAnsi="Arial" w:cs="Arial"/>
          <w:sz w:val="24"/>
          <w:szCs w:val="24"/>
        </w:rPr>
        <w:t>s</w:t>
      </w:r>
      <w:r w:rsidRPr="005D1EF7">
        <w:rPr>
          <w:rFonts w:ascii="Arial" w:hAnsi="Arial" w:cs="Arial"/>
          <w:sz w:val="24"/>
          <w:szCs w:val="24"/>
        </w:rPr>
        <w:t xml:space="preserve"> of</w:t>
      </w:r>
      <w:r w:rsidR="00012065" w:rsidRPr="005D1EF7">
        <w:rPr>
          <w:rFonts w:ascii="Arial" w:hAnsi="Arial" w:cs="Arial"/>
          <w:sz w:val="24"/>
          <w:szCs w:val="24"/>
        </w:rPr>
        <w:t xml:space="preserve"> accessible terminals on muscle fibers</w:t>
      </w:r>
      <w:r w:rsidRPr="005D1EF7">
        <w:rPr>
          <w:rFonts w:ascii="Arial" w:hAnsi="Arial" w:cs="Arial"/>
          <w:sz w:val="24"/>
          <w:szCs w:val="24"/>
        </w:rPr>
        <w:t xml:space="preserve"> will be used to investigate quantal properties in synaptic transmission. </w:t>
      </w:r>
      <w:r w:rsidR="00012065" w:rsidRPr="005D1EF7">
        <w:rPr>
          <w:rFonts w:ascii="Arial" w:hAnsi="Arial" w:cs="Arial"/>
          <w:sz w:val="24"/>
          <w:szCs w:val="24"/>
        </w:rPr>
        <w:t xml:space="preserve"> As for experimental </w:t>
      </w:r>
      <w:r w:rsidR="001F58BF" w:rsidRPr="005D1EF7">
        <w:rPr>
          <w:rFonts w:ascii="Arial" w:hAnsi="Arial" w:cs="Arial"/>
          <w:sz w:val="24"/>
          <w:szCs w:val="24"/>
        </w:rPr>
        <w:t>paradigms</w:t>
      </w:r>
      <w:r w:rsidRPr="005D1EF7">
        <w:rPr>
          <w:rFonts w:ascii="Arial" w:hAnsi="Arial" w:cs="Arial"/>
          <w:sz w:val="24"/>
          <w:szCs w:val="24"/>
        </w:rPr>
        <w:t xml:space="preserve"> one can examine the influence of neuromodulators and various concentrations of Ca</w:t>
      </w:r>
      <w:r w:rsidRPr="005D1EF7">
        <w:rPr>
          <w:rFonts w:ascii="Arial" w:hAnsi="Arial" w:cs="Arial"/>
          <w:sz w:val="24"/>
          <w:szCs w:val="24"/>
          <w:vertAlign w:val="superscript"/>
        </w:rPr>
        <w:t>2+</w:t>
      </w:r>
      <w:r w:rsidRPr="005D1EF7">
        <w:rPr>
          <w:rFonts w:ascii="Arial" w:hAnsi="Arial" w:cs="Arial"/>
          <w:sz w:val="24"/>
          <w:szCs w:val="24"/>
        </w:rPr>
        <w:t xml:space="preserve"> in the extracellular fluid on synaptic transmission in these preparations. Synaptic transmission can be assessed over regions of the various nerve terminals with a loose patch electrode (focal macropatch).  Thus, a subset of the terminal will be monitored for synaptic transmission by recording spontaneous and evoked quantal events. </w:t>
      </w:r>
    </w:p>
    <w:p w:rsidR="00470863" w:rsidRPr="005D1EF7" w:rsidRDefault="00470863" w:rsidP="00470863">
      <w:pPr>
        <w:rPr>
          <w:rFonts w:ascii="Arial" w:hAnsi="Arial" w:cs="Arial"/>
          <w:b/>
          <w:sz w:val="24"/>
          <w:szCs w:val="24"/>
        </w:rPr>
      </w:pPr>
      <w:r w:rsidRPr="005D1EF7">
        <w:rPr>
          <w:rFonts w:ascii="Arial" w:hAnsi="Arial" w:cs="Arial"/>
          <w:b/>
          <w:sz w:val="24"/>
          <w:szCs w:val="24"/>
        </w:rPr>
        <w:t>Background of Drosophila neuromuscular junction</w:t>
      </w:r>
    </w:p>
    <w:p w:rsidR="00C4167F" w:rsidRPr="005D1EF7" w:rsidRDefault="00C4167F" w:rsidP="00C4167F">
      <w:pPr>
        <w:ind w:firstLine="720"/>
        <w:rPr>
          <w:rFonts w:ascii="Arial" w:hAnsi="Arial" w:cs="Arial"/>
          <w:sz w:val="24"/>
          <w:szCs w:val="24"/>
        </w:rPr>
      </w:pPr>
      <w:r w:rsidRPr="005D1EF7">
        <w:rPr>
          <w:rFonts w:ascii="Arial" w:hAnsi="Arial" w:cs="Arial"/>
          <w:sz w:val="24"/>
          <w:szCs w:val="24"/>
        </w:rPr>
        <w:t xml:space="preserve">The </w:t>
      </w:r>
      <w:r w:rsidR="00596CCB" w:rsidRPr="005D1EF7">
        <w:rPr>
          <w:rFonts w:ascii="Arial" w:hAnsi="Arial" w:cs="Arial"/>
          <w:i/>
          <w:sz w:val="24"/>
          <w:szCs w:val="24"/>
        </w:rPr>
        <w:t xml:space="preserve">Drosophila melanogaster </w:t>
      </w:r>
      <w:r w:rsidR="00596CCB" w:rsidRPr="005D1EF7">
        <w:rPr>
          <w:rFonts w:ascii="Arial" w:hAnsi="Arial" w:cs="Arial"/>
          <w:sz w:val="24"/>
          <w:szCs w:val="24"/>
        </w:rPr>
        <w:t xml:space="preserve">is a true model organism with a known genome and </w:t>
      </w:r>
      <w:r w:rsidRPr="005D1EF7">
        <w:rPr>
          <w:rFonts w:ascii="Arial" w:hAnsi="Arial" w:cs="Arial"/>
          <w:sz w:val="24"/>
          <w:szCs w:val="24"/>
        </w:rPr>
        <w:t xml:space="preserve">heavily used for addressing </w:t>
      </w:r>
      <w:r w:rsidR="00596CCB" w:rsidRPr="005D1EF7">
        <w:rPr>
          <w:rFonts w:ascii="Arial" w:hAnsi="Arial" w:cs="Arial"/>
          <w:sz w:val="24"/>
          <w:szCs w:val="24"/>
        </w:rPr>
        <w:t xml:space="preserve">synaptic </w:t>
      </w:r>
      <w:r w:rsidRPr="005D1EF7">
        <w:rPr>
          <w:rFonts w:ascii="Arial" w:hAnsi="Arial" w:cs="Arial"/>
          <w:sz w:val="24"/>
          <w:szCs w:val="24"/>
        </w:rPr>
        <w:t>properties. The p</w:t>
      </w:r>
      <w:r w:rsidR="00596CCB" w:rsidRPr="005D1EF7">
        <w:rPr>
          <w:rFonts w:ascii="Arial" w:hAnsi="Arial" w:cs="Arial"/>
          <w:sz w:val="24"/>
          <w:szCs w:val="24"/>
        </w:rPr>
        <w:t xml:space="preserve">harmacological and </w:t>
      </w:r>
      <w:r w:rsidRPr="005D1EF7">
        <w:rPr>
          <w:rFonts w:ascii="Arial" w:hAnsi="Arial" w:cs="Arial"/>
          <w:sz w:val="24"/>
          <w:szCs w:val="24"/>
        </w:rPr>
        <w:t>physiology of the NMJs associated with the larval m6 and m7 muscles are the terminals most commonly investigated</w:t>
      </w:r>
      <w:r w:rsidR="00596CCB" w:rsidRPr="005D1EF7">
        <w:rPr>
          <w:rFonts w:ascii="Arial" w:hAnsi="Arial" w:cs="Arial"/>
          <w:sz w:val="24"/>
          <w:szCs w:val="24"/>
        </w:rPr>
        <w:t xml:space="preserve"> (Atwood et al., 1993; Betz et al., 1993; Jan and Jan</w:t>
      </w:r>
      <w:r w:rsidRPr="005D1EF7">
        <w:rPr>
          <w:rFonts w:ascii="Arial" w:hAnsi="Arial" w:cs="Arial"/>
          <w:sz w:val="24"/>
          <w:szCs w:val="24"/>
        </w:rPr>
        <w:t xml:space="preserve"> </w:t>
      </w:r>
      <w:r w:rsidR="00596CCB" w:rsidRPr="005D1EF7">
        <w:rPr>
          <w:rFonts w:ascii="Arial" w:hAnsi="Arial" w:cs="Arial"/>
          <w:sz w:val="24"/>
          <w:szCs w:val="24"/>
        </w:rPr>
        <w:t>1976;</w:t>
      </w:r>
      <w:r w:rsidRPr="005D1EF7">
        <w:rPr>
          <w:rFonts w:ascii="Arial" w:hAnsi="Arial" w:cs="Arial"/>
          <w:sz w:val="24"/>
          <w:szCs w:val="24"/>
        </w:rPr>
        <w:t xml:space="preserve"> </w:t>
      </w:r>
      <w:r w:rsidR="00596CCB" w:rsidRPr="005D1EF7">
        <w:rPr>
          <w:rFonts w:ascii="Arial" w:hAnsi="Arial" w:cs="Arial"/>
          <w:sz w:val="24"/>
          <w:szCs w:val="24"/>
        </w:rPr>
        <w:t xml:space="preserve">Kurdyak et al., 1994; </w:t>
      </w:r>
      <w:r w:rsidRPr="005D1EF7">
        <w:rPr>
          <w:rFonts w:ascii="Arial" w:hAnsi="Arial" w:cs="Arial"/>
          <w:sz w:val="24"/>
          <w:szCs w:val="24"/>
        </w:rPr>
        <w:t xml:space="preserve">Lee et al., 2009; </w:t>
      </w:r>
      <w:r w:rsidR="00596CCB" w:rsidRPr="005D1EF7">
        <w:rPr>
          <w:rFonts w:ascii="Arial" w:hAnsi="Arial" w:cs="Arial"/>
          <w:sz w:val="24"/>
          <w:szCs w:val="24"/>
        </w:rPr>
        <w:t>Li et al., 2002; Li and Cooper, 2001; Pawlu et al.,</w:t>
      </w:r>
      <w:r w:rsidRPr="005D1EF7">
        <w:rPr>
          <w:rFonts w:ascii="Arial" w:hAnsi="Arial" w:cs="Arial"/>
          <w:sz w:val="24"/>
          <w:szCs w:val="24"/>
        </w:rPr>
        <w:t xml:space="preserve"> </w:t>
      </w:r>
      <w:r w:rsidR="00596CCB" w:rsidRPr="005D1EF7">
        <w:rPr>
          <w:rFonts w:ascii="Arial" w:hAnsi="Arial" w:cs="Arial"/>
          <w:sz w:val="24"/>
          <w:szCs w:val="24"/>
        </w:rPr>
        <w:t>2004; Ruffner et al., 1999; Sigrist et al., 2002, 2003; Stewart et al.,1994, 1996).</w:t>
      </w:r>
      <w:r w:rsidRPr="005D1EF7">
        <w:rPr>
          <w:rFonts w:ascii="Arial" w:hAnsi="Arial" w:cs="Arial"/>
          <w:sz w:val="24"/>
          <w:szCs w:val="24"/>
        </w:rPr>
        <w:t xml:space="preserve"> As with the crayfish NMJs, the Drosophila postsynaptic receptors are g</w:t>
      </w:r>
      <w:r w:rsidR="00596CCB" w:rsidRPr="005D1EF7">
        <w:rPr>
          <w:rFonts w:ascii="Arial" w:hAnsi="Arial" w:cs="Arial"/>
          <w:sz w:val="24"/>
          <w:szCs w:val="24"/>
        </w:rPr>
        <w:t>lutamat</w:t>
      </w:r>
      <w:r w:rsidRPr="005D1EF7">
        <w:rPr>
          <w:rFonts w:ascii="Arial" w:hAnsi="Arial" w:cs="Arial"/>
          <w:sz w:val="24"/>
          <w:szCs w:val="24"/>
        </w:rPr>
        <w:t>ergic and are of a quisqualate receptor subtype (</w:t>
      </w:r>
      <w:r w:rsidR="005244A0" w:rsidRPr="005D1EF7">
        <w:rPr>
          <w:rFonts w:ascii="Arial" w:eastAsia="Calibri" w:hAnsi="Arial" w:cs="Arial"/>
          <w:sz w:val="24"/>
          <w:szCs w:val="24"/>
        </w:rPr>
        <w:t xml:space="preserve">Bhatt  and </w:t>
      </w:r>
      <w:r w:rsidR="005244A0" w:rsidRPr="005D1EF7">
        <w:rPr>
          <w:rFonts w:ascii="Arial" w:eastAsia="Calibri" w:hAnsi="Arial" w:cs="Arial"/>
          <w:bCs/>
          <w:sz w:val="24"/>
          <w:szCs w:val="24"/>
        </w:rPr>
        <w:t xml:space="preserve">Cooper, 2005; </w:t>
      </w:r>
      <w:r w:rsidR="005244A0" w:rsidRPr="005D1EF7">
        <w:rPr>
          <w:rFonts w:ascii="Arial" w:eastAsia="Calibri" w:hAnsi="Arial" w:cs="Arial"/>
          <w:sz w:val="24"/>
          <w:szCs w:val="24"/>
        </w:rPr>
        <w:t xml:space="preserve"> </w:t>
      </w:r>
      <w:r w:rsidRPr="005D1EF7">
        <w:rPr>
          <w:rFonts w:ascii="Arial" w:hAnsi="Arial" w:cs="Arial"/>
          <w:sz w:val="24"/>
          <w:szCs w:val="24"/>
        </w:rPr>
        <w:t>Lee et al., 2009</w:t>
      </w:r>
      <w:r w:rsidR="004B1E72" w:rsidRPr="005D1EF7">
        <w:rPr>
          <w:rFonts w:ascii="Arial" w:hAnsi="Arial" w:cs="Arial"/>
          <w:sz w:val="24"/>
          <w:szCs w:val="24"/>
        </w:rPr>
        <w:t xml:space="preserve">; </w:t>
      </w:r>
      <w:r w:rsidR="004B1E72" w:rsidRPr="005D1EF7">
        <w:rPr>
          <w:rFonts w:ascii="Arial" w:eastAsia="Calibri" w:hAnsi="Arial" w:cs="Arial"/>
          <w:color w:val="000000"/>
          <w:sz w:val="24"/>
          <w:szCs w:val="24"/>
        </w:rPr>
        <w:t>Shinozaki and Ishida, 1981; Shinozaki and  Shibuya, 1974</w:t>
      </w:r>
      <w:r w:rsidRPr="005D1EF7">
        <w:rPr>
          <w:rFonts w:ascii="Arial" w:hAnsi="Arial" w:cs="Arial"/>
          <w:sz w:val="24"/>
          <w:szCs w:val="24"/>
        </w:rPr>
        <w:t>).</w:t>
      </w:r>
    </w:p>
    <w:p w:rsidR="00C4167F" w:rsidRPr="005D1EF7" w:rsidRDefault="00C4167F" w:rsidP="00596CCB">
      <w:pPr>
        <w:rPr>
          <w:rFonts w:ascii="Arial" w:hAnsi="Arial" w:cs="Arial"/>
          <w:sz w:val="24"/>
          <w:szCs w:val="24"/>
        </w:rPr>
      </w:pPr>
      <w:r w:rsidRPr="005D1EF7">
        <w:rPr>
          <w:rFonts w:ascii="Arial" w:hAnsi="Arial" w:cs="Arial"/>
          <w:sz w:val="24"/>
          <w:szCs w:val="24"/>
        </w:rPr>
        <w:tab/>
        <w:t>The quantal responses can be recorded in the same manner as at the crayfish NMJs with a macropatch focal electrode (Cooper et al., 1995</w:t>
      </w:r>
      <w:r w:rsidR="004B1E72" w:rsidRPr="005D1EF7">
        <w:rPr>
          <w:rFonts w:ascii="Arial" w:hAnsi="Arial" w:cs="Arial"/>
          <w:sz w:val="24"/>
          <w:szCs w:val="24"/>
        </w:rPr>
        <w:t>a,b</w:t>
      </w:r>
      <w:r w:rsidRPr="005D1EF7">
        <w:rPr>
          <w:rFonts w:ascii="Arial" w:hAnsi="Arial" w:cs="Arial"/>
          <w:sz w:val="24"/>
          <w:szCs w:val="24"/>
        </w:rPr>
        <w:t xml:space="preserve">). </w:t>
      </w:r>
    </w:p>
    <w:p w:rsidR="00470863" w:rsidRPr="005D1EF7" w:rsidRDefault="00596CCB" w:rsidP="00596CCB">
      <w:pPr>
        <w:rPr>
          <w:rFonts w:ascii="Arial" w:hAnsi="Arial" w:cs="Arial"/>
          <w:b/>
          <w:sz w:val="24"/>
          <w:szCs w:val="24"/>
        </w:rPr>
      </w:pPr>
      <w:r w:rsidRPr="005D1EF7">
        <w:rPr>
          <w:rFonts w:ascii="Arial" w:hAnsi="Arial" w:cs="Arial"/>
          <w:b/>
          <w:sz w:val="24"/>
          <w:szCs w:val="24"/>
        </w:rPr>
        <w:t xml:space="preserve"> </w:t>
      </w:r>
      <w:r w:rsidR="00470863" w:rsidRPr="005D1EF7">
        <w:rPr>
          <w:rFonts w:ascii="Arial" w:hAnsi="Arial" w:cs="Arial"/>
          <w:b/>
          <w:sz w:val="24"/>
          <w:szCs w:val="24"/>
        </w:rPr>
        <w:t>Why quantal analysis?</w:t>
      </w:r>
    </w:p>
    <w:p w:rsidR="006C3A8F" w:rsidRDefault="006C3A8F" w:rsidP="006C3A8F">
      <w:pPr>
        <w:autoSpaceDE w:val="0"/>
        <w:autoSpaceDN w:val="0"/>
        <w:adjustRightInd w:val="0"/>
        <w:spacing w:after="0" w:line="240" w:lineRule="auto"/>
        <w:ind w:firstLine="720"/>
        <w:jc w:val="both"/>
        <w:rPr>
          <w:rFonts w:ascii="Arial" w:hAnsi="Arial" w:cs="Arial"/>
          <w:sz w:val="24"/>
          <w:szCs w:val="24"/>
        </w:rPr>
      </w:pPr>
      <w:r w:rsidRPr="002F5769">
        <w:rPr>
          <w:rFonts w:ascii="Arial" w:hAnsi="Arial" w:cs="Arial"/>
          <w:sz w:val="24"/>
          <w:szCs w:val="24"/>
        </w:rPr>
        <w:t>There are a variety of methods for indexing synaptic transmission by quantal events.  One such method is the direct counting of evoked quantal events.  This method is the most useful when the evoked events are of a low probability of occurrence so multi</w:t>
      </w:r>
      <w:r>
        <w:rPr>
          <w:rFonts w:ascii="Arial" w:hAnsi="Arial" w:cs="Arial"/>
          <w:sz w:val="24"/>
          <w:szCs w:val="24"/>
        </w:rPr>
        <w:t>-</w:t>
      </w:r>
      <w:r w:rsidRPr="002F5769">
        <w:rPr>
          <w:rFonts w:ascii="Arial" w:hAnsi="Arial" w:cs="Arial"/>
          <w:sz w:val="24"/>
          <w:szCs w:val="24"/>
        </w:rPr>
        <w:t xml:space="preserve">quantal events are low in occurrence. This allows a better accuracy in </w:t>
      </w:r>
      <w:r w:rsidRPr="002F5769">
        <w:rPr>
          <w:rFonts w:ascii="Arial" w:hAnsi="Arial" w:cs="Arial"/>
          <w:sz w:val="24"/>
          <w:szCs w:val="24"/>
        </w:rPr>
        <w:lastRenderedPageBreak/>
        <w:t>distinguishing the evoked quanta.  Two other method</w:t>
      </w:r>
      <w:r>
        <w:rPr>
          <w:rFonts w:ascii="Arial" w:hAnsi="Arial" w:cs="Arial"/>
          <w:sz w:val="24"/>
          <w:szCs w:val="24"/>
        </w:rPr>
        <w:t>s to quantify synaptic transmiss</w:t>
      </w:r>
      <w:r w:rsidRPr="002F5769">
        <w:rPr>
          <w:rFonts w:ascii="Arial" w:hAnsi="Arial" w:cs="Arial"/>
          <w:sz w:val="24"/>
          <w:szCs w:val="24"/>
        </w:rPr>
        <w:t>ion is to estimate mean quantal content for a given stimulation paradigm.  One approach is measuring the amplitude of both evoked and spontaneous responses and estimate  mean quantal content.  The other method is to measure the charge, or area in the recorded traces, of both spontaneous and evoked response events.  The method of using charge to measure quantal synaptic responses is the preferred method for mammalian synapses or high output synapses because it appears have less error associated with the measurements.  Overall, using the three methods to index quantal transmission allows for comparison among the different approaches in order to determine which are the most useful.  Quantifying the quantal synaptic output at the crayfish neuromuscular junctions is helpful for this exercise as high output and low output terminals can be examined in one preparation and various conditions (frequency of stimulation, environmental changes such as temperature or alterations in ionic composition of the bathing solution).  In addition, predictions and inquiry into where alterations occur in the presynaptic or postsynaptic components of transmission can be investigated. Discussion into what potentially gives rise to the variation in the single quantal events observed in spontaneous events is a topic that addresses the pre- and post-synaptic contributions to the quantal response.</w:t>
      </w:r>
    </w:p>
    <w:p w:rsidR="006E5AFC" w:rsidRPr="002F5769" w:rsidRDefault="006E5AFC" w:rsidP="006C3A8F">
      <w:pPr>
        <w:autoSpaceDE w:val="0"/>
        <w:autoSpaceDN w:val="0"/>
        <w:adjustRightInd w:val="0"/>
        <w:spacing w:after="0" w:line="240" w:lineRule="auto"/>
        <w:ind w:firstLine="720"/>
        <w:jc w:val="both"/>
        <w:rPr>
          <w:rFonts w:ascii="Arial" w:hAnsi="Arial" w:cs="Arial"/>
          <w:sz w:val="24"/>
          <w:szCs w:val="24"/>
        </w:rPr>
      </w:pPr>
    </w:p>
    <w:p w:rsidR="00470863" w:rsidRPr="00456D65" w:rsidRDefault="00470863" w:rsidP="00470863">
      <w:pPr>
        <w:rPr>
          <w:rFonts w:ascii="Arial" w:hAnsi="Arial" w:cs="Arial"/>
          <w:b/>
          <w:sz w:val="24"/>
          <w:szCs w:val="24"/>
        </w:rPr>
      </w:pPr>
      <w:r w:rsidRPr="00456D65">
        <w:rPr>
          <w:rFonts w:ascii="Arial" w:hAnsi="Arial" w:cs="Arial"/>
          <w:b/>
          <w:sz w:val="24"/>
          <w:szCs w:val="24"/>
        </w:rPr>
        <w:t xml:space="preserve">Ways of obtaining mean quantal </w:t>
      </w:r>
      <w:r w:rsidR="00456D65">
        <w:rPr>
          <w:rFonts w:ascii="Arial" w:hAnsi="Arial" w:cs="Arial"/>
          <w:b/>
          <w:sz w:val="24"/>
          <w:szCs w:val="24"/>
        </w:rPr>
        <w:t>content as a measure of synaptic efficacy</w:t>
      </w:r>
    </w:p>
    <w:p w:rsidR="00470863" w:rsidRDefault="00470863" w:rsidP="00470863">
      <w:pPr>
        <w:rPr>
          <w:rFonts w:ascii="Arial" w:hAnsi="Arial" w:cs="Arial"/>
          <w:sz w:val="24"/>
          <w:szCs w:val="24"/>
        </w:rPr>
      </w:pPr>
      <w:r>
        <w:rPr>
          <w:rFonts w:ascii="Arial" w:hAnsi="Arial" w:cs="Arial"/>
          <w:sz w:val="24"/>
          <w:szCs w:val="24"/>
        </w:rPr>
        <w:tab/>
      </w:r>
      <w:r w:rsidR="006E5AFC" w:rsidRPr="008C594B">
        <w:rPr>
          <w:rFonts w:ascii="Arial" w:hAnsi="Arial" w:cs="Arial"/>
          <w:sz w:val="24"/>
          <w:szCs w:val="24"/>
        </w:rPr>
        <w:t>The description</w:t>
      </w:r>
      <w:r w:rsidR="006E5AFC">
        <w:rPr>
          <w:rFonts w:ascii="Arial" w:hAnsi="Arial" w:cs="Arial"/>
          <w:sz w:val="24"/>
          <w:szCs w:val="24"/>
        </w:rPr>
        <w:t xml:space="preserve"> of</w:t>
      </w:r>
      <w:r w:rsidR="006E5AFC" w:rsidRPr="008C594B">
        <w:rPr>
          <w:rFonts w:ascii="Arial" w:hAnsi="Arial" w:cs="Arial"/>
          <w:sz w:val="24"/>
          <w:szCs w:val="24"/>
        </w:rPr>
        <w:t xml:space="preserve"> quantal events</w:t>
      </w:r>
      <w:r w:rsidR="006E5AFC">
        <w:rPr>
          <w:rFonts w:ascii="Arial" w:hAnsi="Arial" w:cs="Arial"/>
          <w:sz w:val="24"/>
          <w:szCs w:val="24"/>
        </w:rPr>
        <w:t>,</w:t>
      </w:r>
      <w:r w:rsidR="006E5AFC" w:rsidRPr="008C594B">
        <w:rPr>
          <w:rFonts w:ascii="Arial" w:hAnsi="Arial" w:cs="Arial"/>
          <w:sz w:val="24"/>
          <w:szCs w:val="24"/>
        </w:rPr>
        <w:t xml:space="preserve"> in terms of synaptic transmission</w:t>
      </w:r>
      <w:r w:rsidR="006E5AFC">
        <w:rPr>
          <w:rFonts w:ascii="Arial" w:hAnsi="Arial" w:cs="Arial"/>
          <w:sz w:val="24"/>
          <w:szCs w:val="24"/>
        </w:rPr>
        <w:t xml:space="preserve">, comes from </w:t>
      </w:r>
      <w:r w:rsidR="006E5AFC" w:rsidRPr="008C594B">
        <w:rPr>
          <w:rFonts w:ascii="Arial" w:hAnsi="Arial" w:cs="Arial"/>
          <w:sz w:val="24"/>
          <w:szCs w:val="24"/>
        </w:rPr>
        <w:t>th</w:t>
      </w:r>
      <w:r w:rsidR="006E5AFC">
        <w:rPr>
          <w:rFonts w:ascii="Arial" w:hAnsi="Arial" w:cs="Arial"/>
          <w:sz w:val="24"/>
          <w:szCs w:val="24"/>
        </w:rPr>
        <w:t>e</w:t>
      </w:r>
      <w:r w:rsidR="006E5AFC" w:rsidRPr="008C594B">
        <w:rPr>
          <w:rFonts w:ascii="Arial" w:hAnsi="Arial" w:cs="Arial"/>
          <w:sz w:val="24"/>
          <w:szCs w:val="24"/>
        </w:rPr>
        <w:t xml:space="preserve"> seminal work of </w:t>
      </w:r>
      <w:r w:rsidR="006E5AFC" w:rsidRPr="008C594B">
        <w:rPr>
          <w:rFonts w:ascii="Arial" w:eastAsia="Calibri" w:hAnsi="Arial" w:cs="Arial"/>
          <w:sz w:val="24"/>
          <w:szCs w:val="24"/>
        </w:rPr>
        <w:t xml:space="preserve">Katz, Fatt and del Castillo </w:t>
      </w:r>
      <w:r w:rsidR="006E5AFC" w:rsidRPr="008C594B">
        <w:rPr>
          <w:rFonts w:ascii="Arial" w:hAnsi="Arial" w:cs="Arial"/>
          <w:sz w:val="24"/>
          <w:szCs w:val="24"/>
        </w:rPr>
        <w:t xml:space="preserve">in the 1950s when they </w:t>
      </w:r>
      <w:r w:rsidR="006E5AFC" w:rsidRPr="008C594B">
        <w:rPr>
          <w:rFonts w:ascii="Arial" w:eastAsia="Calibri" w:hAnsi="Arial" w:cs="Arial"/>
          <w:sz w:val="24"/>
          <w:szCs w:val="24"/>
        </w:rPr>
        <w:t>coined the term quanta</w:t>
      </w:r>
      <w:r w:rsidR="006E5AFC" w:rsidRPr="008C594B">
        <w:rPr>
          <w:rFonts w:ascii="Arial" w:hAnsi="Arial" w:cs="Arial"/>
          <w:sz w:val="24"/>
          <w:szCs w:val="24"/>
        </w:rPr>
        <w:t>. They demonstrated</w:t>
      </w:r>
      <w:r w:rsidR="006E5AFC" w:rsidRPr="008C594B">
        <w:rPr>
          <w:rFonts w:ascii="Arial" w:eastAsia="Calibri" w:hAnsi="Arial" w:cs="Arial"/>
          <w:sz w:val="24"/>
          <w:szCs w:val="24"/>
        </w:rPr>
        <w:t xml:space="preserve"> </w:t>
      </w:r>
      <w:r w:rsidR="006E5AFC" w:rsidRPr="008C594B">
        <w:rPr>
          <w:rFonts w:ascii="Arial" w:hAnsi="Arial" w:cs="Arial"/>
          <w:sz w:val="24"/>
          <w:szCs w:val="24"/>
        </w:rPr>
        <w:t>at the frog NMJ t</w:t>
      </w:r>
      <w:r w:rsidR="006E5AFC" w:rsidRPr="008C594B">
        <w:rPr>
          <w:rFonts w:ascii="Arial" w:eastAsia="Calibri" w:hAnsi="Arial" w:cs="Arial"/>
          <w:sz w:val="24"/>
          <w:szCs w:val="24"/>
        </w:rPr>
        <w:t>hat ACh can be released in packets as miniature endplate potentials (MEPPs or mini’s).  Th</w:t>
      </w:r>
      <w:r w:rsidR="006E5AFC" w:rsidRPr="008C594B">
        <w:rPr>
          <w:rFonts w:ascii="Arial" w:hAnsi="Arial" w:cs="Arial"/>
          <w:sz w:val="24"/>
          <w:szCs w:val="24"/>
        </w:rPr>
        <w:t>ese</w:t>
      </w:r>
      <w:r w:rsidR="006E5AFC" w:rsidRPr="008C594B">
        <w:rPr>
          <w:rFonts w:ascii="Arial" w:eastAsia="Calibri" w:hAnsi="Arial" w:cs="Arial"/>
          <w:sz w:val="24"/>
          <w:szCs w:val="24"/>
        </w:rPr>
        <w:t xml:space="preserve"> individual packets </w:t>
      </w:r>
      <w:r w:rsidR="006E5AFC" w:rsidRPr="008C594B">
        <w:rPr>
          <w:rFonts w:ascii="Arial" w:hAnsi="Arial" w:cs="Arial"/>
          <w:sz w:val="24"/>
          <w:szCs w:val="24"/>
        </w:rPr>
        <w:t xml:space="preserve">were referred to as the </w:t>
      </w:r>
      <w:r w:rsidR="006E5AFC" w:rsidRPr="008C594B">
        <w:rPr>
          <w:rFonts w:ascii="Arial" w:eastAsia="Calibri" w:hAnsi="Arial" w:cs="Arial"/>
          <w:sz w:val="24"/>
          <w:szCs w:val="24"/>
        </w:rPr>
        <w:t>smallest amount</w:t>
      </w:r>
      <w:r w:rsidR="006E5AFC" w:rsidRPr="008C594B">
        <w:rPr>
          <w:rFonts w:ascii="Arial" w:hAnsi="Arial" w:cs="Arial"/>
          <w:sz w:val="24"/>
          <w:szCs w:val="24"/>
        </w:rPr>
        <w:t>s</w:t>
      </w:r>
      <w:r w:rsidR="006E5AFC" w:rsidRPr="008C594B">
        <w:rPr>
          <w:rFonts w:ascii="Arial" w:eastAsia="Calibri" w:hAnsi="Arial" w:cs="Arial"/>
          <w:sz w:val="24"/>
          <w:szCs w:val="24"/>
        </w:rPr>
        <w:t xml:space="preserve"> </w:t>
      </w:r>
      <w:r w:rsidR="006E5AFC" w:rsidRPr="008C594B">
        <w:rPr>
          <w:rFonts w:ascii="Arial" w:hAnsi="Arial" w:cs="Arial"/>
          <w:sz w:val="24"/>
          <w:szCs w:val="24"/>
        </w:rPr>
        <w:t>of transmitter that could be released from</w:t>
      </w:r>
      <w:r w:rsidR="006E5AFC" w:rsidRPr="008C594B">
        <w:rPr>
          <w:rFonts w:ascii="Arial" w:eastAsia="Calibri" w:hAnsi="Arial" w:cs="Arial"/>
          <w:sz w:val="24"/>
          <w:szCs w:val="24"/>
        </w:rPr>
        <w:t xml:space="preserve"> nerve terminal</w:t>
      </w:r>
      <w:r w:rsidR="006E5AFC" w:rsidRPr="008C594B">
        <w:rPr>
          <w:rFonts w:ascii="Arial" w:hAnsi="Arial" w:cs="Arial"/>
          <w:sz w:val="24"/>
          <w:szCs w:val="24"/>
        </w:rPr>
        <w:t>s</w:t>
      </w:r>
      <w:r w:rsidR="006E5AFC" w:rsidRPr="008C594B">
        <w:rPr>
          <w:rFonts w:ascii="Arial" w:eastAsia="Calibri" w:hAnsi="Arial" w:cs="Arial"/>
          <w:sz w:val="24"/>
          <w:szCs w:val="24"/>
        </w:rPr>
        <w:t xml:space="preserve"> (Fatt and Katz, 1952</w:t>
      </w:r>
      <w:r w:rsidR="004B1E72">
        <w:rPr>
          <w:rFonts w:ascii="Arial" w:eastAsia="Calibri" w:hAnsi="Arial" w:cs="Arial"/>
          <w:sz w:val="24"/>
          <w:szCs w:val="24"/>
        </w:rPr>
        <w:t>, 1953a,b</w:t>
      </w:r>
      <w:r w:rsidR="006E5AFC" w:rsidRPr="008C594B">
        <w:rPr>
          <w:rFonts w:ascii="Arial" w:eastAsia="Calibri" w:hAnsi="Arial" w:cs="Arial"/>
          <w:sz w:val="24"/>
          <w:szCs w:val="24"/>
        </w:rPr>
        <w:t>).</w:t>
      </w:r>
      <w:r w:rsidR="006E5AFC" w:rsidRPr="008C594B">
        <w:rPr>
          <w:rFonts w:ascii="Arial" w:hAnsi="Arial" w:cs="Arial"/>
          <w:sz w:val="24"/>
          <w:szCs w:val="24"/>
        </w:rPr>
        <w:t xml:space="preserve"> To index the occurrences of the quantal events with evoked nerve stimulation, the probability and number of the quantal events needed to be quantified. The index that developed is the “mean quantal content” (ie., </w:t>
      </w:r>
      <w:r w:rsidR="006E5AFC" w:rsidRPr="008C594B">
        <w:rPr>
          <w:rFonts w:ascii="Arial" w:hAnsi="Arial" w:cs="Arial"/>
          <w:i/>
          <w:sz w:val="24"/>
          <w:szCs w:val="24"/>
        </w:rPr>
        <w:t>m</w:t>
      </w:r>
      <w:r w:rsidR="006E5AFC" w:rsidRPr="008C594B">
        <w:rPr>
          <w:rFonts w:ascii="Arial" w:hAnsi="Arial" w:cs="Arial"/>
          <w:sz w:val="24"/>
          <w:szCs w:val="24"/>
        </w:rPr>
        <w:t xml:space="preserve">) to described the synaptic efficacy or strength. </w:t>
      </w:r>
      <w:r w:rsidR="006E5AFC" w:rsidRPr="008C594B">
        <w:rPr>
          <w:rFonts w:ascii="Arial" w:eastAsia="Calibri" w:hAnsi="Arial" w:cs="Arial"/>
          <w:sz w:val="24"/>
          <w:szCs w:val="24"/>
        </w:rPr>
        <w:t xml:space="preserve"> Del Castillo and Katz </w:t>
      </w:r>
      <w:r w:rsidR="004B1E72">
        <w:rPr>
          <w:rFonts w:ascii="Arial" w:eastAsia="Calibri" w:hAnsi="Arial" w:cs="Arial"/>
          <w:sz w:val="24"/>
          <w:szCs w:val="24"/>
        </w:rPr>
        <w:t xml:space="preserve"> (1954) </w:t>
      </w:r>
      <w:r w:rsidR="006E5AFC" w:rsidRPr="008C594B">
        <w:rPr>
          <w:rFonts w:ascii="Arial" w:hAnsi="Arial" w:cs="Arial"/>
          <w:sz w:val="24"/>
          <w:szCs w:val="24"/>
        </w:rPr>
        <w:t xml:space="preserve">characterized the </w:t>
      </w:r>
      <w:r w:rsidR="006E5AFC" w:rsidRPr="008C594B">
        <w:rPr>
          <w:rFonts w:ascii="Arial" w:eastAsia="Calibri" w:hAnsi="Arial" w:cs="Arial"/>
          <w:sz w:val="24"/>
          <w:szCs w:val="24"/>
        </w:rPr>
        <w:t>specific sites</w:t>
      </w:r>
      <w:r w:rsidR="006E5AFC" w:rsidRPr="008C594B">
        <w:rPr>
          <w:rFonts w:ascii="Arial" w:hAnsi="Arial" w:cs="Arial"/>
          <w:sz w:val="24"/>
          <w:szCs w:val="24"/>
        </w:rPr>
        <w:t xml:space="preserve"> or places a packet of transmitter could be released as </w:t>
      </w:r>
      <w:r w:rsidR="006E5AFC" w:rsidRPr="008C594B">
        <w:rPr>
          <w:rFonts w:ascii="Arial" w:eastAsia="Calibri" w:hAnsi="Arial" w:cs="Arial"/>
          <w:i/>
          <w:iCs/>
          <w:sz w:val="24"/>
          <w:szCs w:val="24"/>
        </w:rPr>
        <w:t>n</w:t>
      </w:r>
      <w:r w:rsidR="006E5AFC" w:rsidRPr="008C594B">
        <w:rPr>
          <w:rFonts w:ascii="Arial" w:hAnsi="Arial" w:cs="Arial"/>
          <w:i/>
          <w:iCs/>
          <w:sz w:val="24"/>
          <w:szCs w:val="24"/>
        </w:rPr>
        <w:t xml:space="preserve">. </w:t>
      </w:r>
      <w:r w:rsidR="006E5AFC" w:rsidRPr="008C594B">
        <w:rPr>
          <w:rFonts w:ascii="Arial" w:eastAsia="Calibri" w:hAnsi="Arial" w:cs="Arial"/>
          <w:sz w:val="24"/>
          <w:szCs w:val="24"/>
        </w:rPr>
        <w:t xml:space="preserve"> </w:t>
      </w:r>
      <w:r w:rsidR="006E5AFC" w:rsidRPr="008C594B">
        <w:rPr>
          <w:rFonts w:ascii="Arial" w:hAnsi="Arial" w:cs="Arial"/>
          <w:sz w:val="24"/>
          <w:szCs w:val="24"/>
        </w:rPr>
        <w:t>Each site then ha</w:t>
      </w:r>
      <w:r w:rsidR="006E5AFC">
        <w:rPr>
          <w:rFonts w:ascii="Arial" w:hAnsi="Arial" w:cs="Arial"/>
          <w:sz w:val="24"/>
          <w:szCs w:val="24"/>
        </w:rPr>
        <w:t>s</w:t>
      </w:r>
      <w:r w:rsidR="006E5AFC" w:rsidRPr="008C594B">
        <w:rPr>
          <w:rFonts w:ascii="Arial" w:hAnsi="Arial" w:cs="Arial"/>
          <w:sz w:val="24"/>
          <w:szCs w:val="24"/>
        </w:rPr>
        <w:t xml:space="preserve"> a</w:t>
      </w:r>
      <w:r w:rsidR="006E5AFC" w:rsidRPr="008C594B">
        <w:rPr>
          <w:rFonts w:ascii="Arial" w:eastAsia="Calibri" w:hAnsi="Arial" w:cs="Arial"/>
          <w:sz w:val="24"/>
          <w:szCs w:val="24"/>
        </w:rPr>
        <w:t xml:space="preserve"> probability </w:t>
      </w:r>
      <w:r w:rsidR="006E5AFC">
        <w:rPr>
          <w:rFonts w:ascii="Arial" w:hAnsi="Arial" w:cs="Arial"/>
          <w:sz w:val="24"/>
          <w:szCs w:val="24"/>
        </w:rPr>
        <w:t>in the</w:t>
      </w:r>
      <w:r w:rsidR="006E5AFC" w:rsidRPr="008C594B">
        <w:rPr>
          <w:rFonts w:ascii="Arial" w:hAnsi="Arial" w:cs="Arial"/>
          <w:sz w:val="24"/>
          <w:szCs w:val="24"/>
        </w:rPr>
        <w:t xml:space="preserve"> potential </w:t>
      </w:r>
      <w:r w:rsidR="006E5AFC" w:rsidRPr="008C594B">
        <w:rPr>
          <w:rFonts w:ascii="Arial" w:eastAsia="Calibri" w:hAnsi="Arial" w:cs="Arial"/>
          <w:sz w:val="24"/>
          <w:szCs w:val="24"/>
        </w:rPr>
        <w:t>release</w:t>
      </w:r>
      <w:r w:rsidR="006E5AFC" w:rsidRPr="008C594B">
        <w:rPr>
          <w:rFonts w:ascii="Arial" w:hAnsi="Arial" w:cs="Arial"/>
          <w:sz w:val="24"/>
          <w:szCs w:val="24"/>
        </w:rPr>
        <w:t xml:space="preserve"> of transmitter</w:t>
      </w:r>
      <w:r w:rsidR="006E5AFC" w:rsidRPr="008C594B">
        <w:rPr>
          <w:rFonts w:ascii="Arial" w:eastAsia="Calibri" w:hAnsi="Arial" w:cs="Arial"/>
          <w:sz w:val="24"/>
          <w:szCs w:val="24"/>
        </w:rPr>
        <w:t xml:space="preserve"> (</w:t>
      </w:r>
      <w:r w:rsidR="006E5AFC" w:rsidRPr="008C594B">
        <w:rPr>
          <w:rFonts w:ascii="Arial" w:eastAsia="Calibri" w:hAnsi="Arial" w:cs="Arial"/>
          <w:i/>
          <w:iCs/>
          <w:sz w:val="24"/>
          <w:szCs w:val="24"/>
        </w:rPr>
        <w:t>p</w:t>
      </w:r>
      <w:r w:rsidR="006E5AFC" w:rsidRPr="008C594B">
        <w:rPr>
          <w:rFonts w:ascii="Arial" w:eastAsia="Calibri" w:hAnsi="Arial" w:cs="Arial"/>
          <w:sz w:val="24"/>
          <w:szCs w:val="24"/>
        </w:rPr>
        <w:t>)</w:t>
      </w:r>
      <w:r w:rsidR="006E5AFC">
        <w:rPr>
          <w:rFonts w:ascii="Arial" w:hAnsi="Arial" w:cs="Arial"/>
          <w:sz w:val="24"/>
          <w:szCs w:val="24"/>
        </w:rPr>
        <w:t xml:space="preserve"> with</w:t>
      </w:r>
      <w:r w:rsidR="006E5AFC" w:rsidRPr="008C594B">
        <w:rPr>
          <w:rFonts w:ascii="Arial" w:eastAsia="Calibri" w:hAnsi="Arial" w:cs="Arial"/>
          <w:sz w:val="24"/>
          <w:szCs w:val="24"/>
        </w:rPr>
        <w:t xml:space="preserve"> </w:t>
      </w:r>
      <w:r w:rsidR="006E5AFC" w:rsidRPr="008C594B">
        <w:rPr>
          <w:rFonts w:ascii="Arial" w:hAnsi="Arial" w:cs="Arial"/>
          <w:sz w:val="24"/>
          <w:szCs w:val="24"/>
        </w:rPr>
        <w:t xml:space="preserve">each </w:t>
      </w:r>
      <w:r w:rsidR="006E5AFC">
        <w:rPr>
          <w:rFonts w:ascii="Arial" w:hAnsi="Arial" w:cs="Arial"/>
          <w:sz w:val="24"/>
          <w:szCs w:val="24"/>
        </w:rPr>
        <w:t xml:space="preserve">stimulation of the </w:t>
      </w:r>
      <w:r w:rsidR="006E5AFC" w:rsidRPr="008C594B">
        <w:rPr>
          <w:rFonts w:ascii="Arial" w:hAnsi="Arial" w:cs="Arial"/>
          <w:sz w:val="24"/>
          <w:szCs w:val="24"/>
        </w:rPr>
        <w:t>nerve terminal. This approach a</w:t>
      </w:r>
      <w:r w:rsidR="006E5AFC">
        <w:rPr>
          <w:rFonts w:ascii="Arial" w:hAnsi="Arial" w:cs="Arial"/>
          <w:sz w:val="24"/>
          <w:szCs w:val="24"/>
        </w:rPr>
        <w:t>i</w:t>
      </w:r>
      <w:r w:rsidR="006E5AFC" w:rsidRPr="008C594B">
        <w:rPr>
          <w:rFonts w:ascii="Arial" w:hAnsi="Arial" w:cs="Arial"/>
          <w:sz w:val="24"/>
          <w:szCs w:val="24"/>
        </w:rPr>
        <w:t xml:space="preserve">ded in understanding how </w:t>
      </w:r>
      <w:r w:rsidR="006E5AFC" w:rsidRPr="008C594B">
        <w:rPr>
          <w:rFonts w:ascii="Arial" w:eastAsia="Calibri" w:hAnsi="Arial" w:cs="Arial"/>
          <w:sz w:val="24"/>
          <w:szCs w:val="24"/>
        </w:rPr>
        <w:t xml:space="preserve">single </w:t>
      </w:r>
      <w:r w:rsidR="006E5AFC" w:rsidRPr="008C594B">
        <w:rPr>
          <w:rFonts w:ascii="Arial" w:hAnsi="Arial" w:cs="Arial"/>
          <w:sz w:val="24"/>
          <w:szCs w:val="24"/>
        </w:rPr>
        <w:t>quantal events could add</w:t>
      </w:r>
      <w:r w:rsidR="006E5AFC" w:rsidRPr="008C594B">
        <w:rPr>
          <w:rFonts w:ascii="Arial" w:eastAsia="Calibri" w:hAnsi="Arial" w:cs="Arial"/>
          <w:sz w:val="24"/>
          <w:szCs w:val="24"/>
        </w:rPr>
        <w:t xml:space="preserve"> to multi-quantal events </w:t>
      </w:r>
      <w:r w:rsidR="006E5AFC" w:rsidRPr="008C594B">
        <w:rPr>
          <w:rFonts w:ascii="Arial" w:hAnsi="Arial" w:cs="Arial"/>
          <w:sz w:val="24"/>
          <w:szCs w:val="24"/>
        </w:rPr>
        <w:t xml:space="preserve">that then gave rise to graded </w:t>
      </w:r>
      <w:r w:rsidR="006E5AFC" w:rsidRPr="008C594B">
        <w:rPr>
          <w:rFonts w:ascii="Arial" w:eastAsia="Calibri" w:hAnsi="Arial" w:cs="Arial"/>
          <w:sz w:val="24"/>
          <w:szCs w:val="24"/>
        </w:rPr>
        <w:t>excitatory postsynaptic potentials (EPSPs)</w:t>
      </w:r>
      <w:r w:rsidR="006E5AFC" w:rsidRPr="008C594B">
        <w:rPr>
          <w:rFonts w:ascii="Arial" w:hAnsi="Arial" w:cs="Arial"/>
          <w:sz w:val="24"/>
          <w:szCs w:val="24"/>
        </w:rPr>
        <w:t xml:space="preserve"> of various amplitudes and shapes</w:t>
      </w:r>
      <w:r w:rsidR="006E5AFC" w:rsidRPr="008C594B">
        <w:rPr>
          <w:rFonts w:ascii="Arial" w:eastAsia="Calibri" w:hAnsi="Arial" w:cs="Arial"/>
          <w:sz w:val="24"/>
          <w:szCs w:val="24"/>
        </w:rPr>
        <w:t xml:space="preserve">. </w:t>
      </w:r>
      <w:r w:rsidR="006E5AFC" w:rsidRPr="008C594B">
        <w:rPr>
          <w:rFonts w:ascii="Arial" w:hAnsi="Arial" w:cs="Arial"/>
          <w:sz w:val="24"/>
          <w:szCs w:val="24"/>
        </w:rPr>
        <w:t>Combining the structure of the terminals with the physiological responses</w:t>
      </w:r>
      <w:r w:rsidR="006E5AFC">
        <w:rPr>
          <w:rFonts w:ascii="Arial" w:hAnsi="Arial" w:cs="Arial"/>
          <w:sz w:val="24"/>
          <w:szCs w:val="24"/>
        </w:rPr>
        <w:t>,</w:t>
      </w:r>
      <w:r w:rsidR="006E5AFC" w:rsidRPr="008C594B">
        <w:rPr>
          <w:rFonts w:ascii="Arial" w:hAnsi="Arial" w:cs="Arial"/>
          <w:sz w:val="24"/>
          <w:szCs w:val="24"/>
        </w:rPr>
        <w:t xml:space="preserve"> it was then postulated the vesicles w</w:t>
      </w:r>
      <w:r w:rsidR="005D1069">
        <w:rPr>
          <w:rFonts w:ascii="Arial" w:hAnsi="Arial" w:cs="Arial"/>
          <w:sz w:val="24"/>
          <w:szCs w:val="24"/>
        </w:rPr>
        <w:t>ere</w:t>
      </w:r>
      <w:r w:rsidR="006E5AFC" w:rsidRPr="008C594B">
        <w:rPr>
          <w:rFonts w:ascii="Arial" w:hAnsi="Arial" w:cs="Arial"/>
          <w:sz w:val="24"/>
          <w:szCs w:val="24"/>
        </w:rPr>
        <w:t xml:space="preserve"> the structure</w:t>
      </w:r>
      <w:r w:rsidR="005D1069">
        <w:rPr>
          <w:rFonts w:ascii="Arial" w:hAnsi="Arial" w:cs="Arial"/>
          <w:sz w:val="24"/>
          <w:szCs w:val="24"/>
        </w:rPr>
        <w:t>s</w:t>
      </w:r>
      <w:r w:rsidR="006E5AFC" w:rsidRPr="008C594B">
        <w:rPr>
          <w:rFonts w:ascii="Arial" w:hAnsi="Arial" w:cs="Arial"/>
          <w:sz w:val="24"/>
          <w:szCs w:val="24"/>
        </w:rPr>
        <w:t xml:space="preserve"> that held a packet of transmitter that gave rise to the postsynaptic quantal events. An estimate in the number of transmitter molecules within a vesicle depends on the synapse. There appears to be about</w:t>
      </w:r>
      <w:r w:rsidR="006E5AFC" w:rsidRPr="008C594B">
        <w:rPr>
          <w:rFonts w:ascii="Arial" w:eastAsia="Calibri" w:hAnsi="Arial" w:cs="Arial"/>
          <w:sz w:val="24"/>
          <w:szCs w:val="24"/>
        </w:rPr>
        <w:t xml:space="preserve"> 7000 </w:t>
      </w:r>
      <w:r w:rsidR="006E5AFC" w:rsidRPr="008C594B">
        <w:rPr>
          <w:rFonts w:ascii="Arial" w:hAnsi="Arial" w:cs="Arial"/>
          <w:sz w:val="24"/>
          <w:szCs w:val="24"/>
        </w:rPr>
        <w:t xml:space="preserve">molecules for the frog NMJ that uses </w:t>
      </w:r>
      <w:r w:rsidR="006E5AFC" w:rsidRPr="008C594B">
        <w:rPr>
          <w:rFonts w:ascii="Arial" w:eastAsia="Calibri" w:hAnsi="Arial" w:cs="Arial"/>
          <w:sz w:val="24"/>
          <w:szCs w:val="24"/>
        </w:rPr>
        <w:t>ACh</w:t>
      </w:r>
      <w:r w:rsidR="006E5AFC" w:rsidRPr="008C594B">
        <w:rPr>
          <w:rFonts w:ascii="Arial" w:hAnsi="Arial" w:cs="Arial"/>
          <w:sz w:val="24"/>
          <w:szCs w:val="24"/>
        </w:rPr>
        <w:t xml:space="preserve"> as a transmitter and about</w:t>
      </w:r>
      <w:r w:rsidR="006E5AFC" w:rsidRPr="008C594B">
        <w:rPr>
          <w:rFonts w:ascii="Arial" w:eastAsia="Calibri" w:hAnsi="Arial" w:cs="Arial"/>
          <w:sz w:val="24"/>
          <w:szCs w:val="24"/>
        </w:rPr>
        <w:t xml:space="preserve"> 4000 for </w:t>
      </w:r>
      <w:r w:rsidR="006E5AFC" w:rsidRPr="008C594B">
        <w:rPr>
          <w:rFonts w:ascii="Arial" w:hAnsi="Arial" w:cs="Arial"/>
          <w:sz w:val="24"/>
          <w:szCs w:val="24"/>
        </w:rPr>
        <w:t xml:space="preserve">synapses that release </w:t>
      </w:r>
      <w:r w:rsidR="006E5AFC" w:rsidRPr="008C594B">
        <w:rPr>
          <w:rFonts w:ascii="Arial" w:eastAsia="Calibri" w:hAnsi="Arial" w:cs="Arial"/>
          <w:sz w:val="24"/>
          <w:szCs w:val="24"/>
        </w:rPr>
        <w:t>glutamate (Kuffler and Yoshikami, 1975, Villanueva et al., 1990)</w:t>
      </w:r>
      <w:r w:rsidR="006E5AFC" w:rsidRPr="008C594B">
        <w:rPr>
          <w:rFonts w:ascii="Arial" w:hAnsi="Arial" w:cs="Arial"/>
          <w:sz w:val="24"/>
          <w:szCs w:val="24"/>
        </w:rPr>
        <w:t>.</w:t>
      </w:r>
    </w:p>
    <w:p w:rsidR="00456D65" w:rsidRDefault="00635DD9" w:rsidP="00470863">
      <w:pPr>
        <w:rPr>
          <w:rFonts w:ascii="Arial" w:hAnsi="Arial" w:cs="Arial"/>
          <w:b/>
          <w:sz w:val="24"/>
          <w:szCs w:val="24"/>
        </w:rPr>
      </w:pPr>
      <w:r w:rsidRPr="00635DD9">
        <w:rPr>
          <w:rFonts w:ascii="Arial" w:hAnsi="Arial" w:cs="Arial"/>
          <w:b/>
          <w:sz w:val="24"/>
          <w:szCs w:val="24"/>
        </w:rPr>
        <w:t>Reasons for quantal variation</w:t>
      </w:r>
      <w:r>
        <w:rPr>
          <w:rFonts w:ascii="Arial" w:hAnsi="Arial" w:cs="Arial"/>
          <w:b/>
          <w:sz w:val="24"/>
          <w:szCs w:val="24"/>
        </w:rPr>
        <w:t xml:space="preserve">s within a preparation </w:t>
      </w:r>
    </w:p>
    <w:p w:rsidR="00635DD9" w:rsidRDefault="00635DD9" w:rsidP="00635DD9">
      <w:pPr>
        <w:ind w:firstLine="720"/>
        <w:rPr>
          <w:rFonts w:ascii="Arial" w:hAnsi="Arial" w:cs="Arial"/>
          <w:sz w:val="24"/>
          <w:szCs w:val="24"/>
        </w:rPr>
      </w:pPr>
      <w:r w:rsidRPr="005F32E6">
        <w:rPr>
          <w:rFonts w:ascii="Arial" w:hAnsi="Arial" w:cs="Arial"/>
          <w:sz w:val="24"/>
          <w:szCs w:val="24"/>
        </w:rPr>
        <w:t xml:space="preserve">There </w:t>
      </w:r>
      <w:r w:rsidR="001B3F69" w:rsidRPr="005F32E6">
        <w:rPr>
          <w:rFonts w:ascii="Arial" w:hAnsi="Arial" w:cs="Arial"/>
          <w:sz w:val="24"/>
          <w:szCs w:val="24"/>
        </w:rPr>
        <w:t>are</w:t>
      </w:r>
      <w:r w:rsidRPr="005F32E6">
        <w:rPr>
          <w:rFonts w:ascii="Arial" w:hAnsi="Arial" w:cs="Arial"/>
          <w:sz w:val="24"/>
          <w:szCs w:val="24"/>
        </w:rPr>
        <w:t xml:space="preserve"> </w:t>
      </w:r>
      <w:r w:rsidR="00285838" w:rsidRPr="005F32E6">
        <w:rPr>
          <w:rFonts w:ascii="Arial" w:hAnsi="Arial" w:cs="Arial"/>
          <w:sz w:val="24"/>
          <w:szCs w:val="24"/>
        </w:rPr>
        <w:t>various reason</w:t>
      </w:r>
      <w:r w:rsidR="001B3F69" w:rsidRPr="005F32E6">
        <w:rPr>
          <w:rFonts w:ascii="Arial" w:hAnsi="Arial" w:cs="Arial"/>
          <w:sz w:val="24"/>
          <w:szCs w:val="24"/>
        </w:rPr>
        <w:t>s</w:t>
      </w:r>
      <w:r w:rsidR="00285838" w:rsidRPr="005F32E6">
        <w:rPr>
          <w:rFonts w:ascii="Arial" w:hAnsi="Arial" w:cs="Arial"/>
          <w:sz w:val="24"/>
          <w:szCs w:val="24"/>
        </w:rPr>
        <w:t xml:space="preserve"> for quantal responses not to be uniform in size, shape and kinetics even within a given recording site during a continuous recorded session.</w:t>
      </w:r>
      <w:r w:rsidR="001B3F69" w:rsidRPr="005F32E6">
        <w:rPr>
          <w:rFonts w:ascii="Arial" w:hAnsi="Arial" w:cs="Arial"/>
          <w:sz w:val="24"/>
          <w:szCs w:val="24"/>
        </w:rPr>
        <w:t xml:space="preserve">  </w:t>
      </w:r>
      <w:r w:rsidR="00B13250" w:rsidRPr="005F32E6">
        <w:rPr>
          <w:rFonts w:ascii="Arial" w:hAnsi="Arial" w:cs="Arial"/>
          <w:sz w:val="24"/>
          <w:szCs w:val="24"/>
        </w:rPr>
        <w:lastRenderedPageBreak/>
        <w:t>Katz</w:t>
      </w:r>
      <w:r w:rsidR="001B3F69" w:rsidRPr="005F32E6">
        <w:rPr>
          <w:rFonts w:ascii="Arial" w:hAnsi="Arial" w:cs="Arial"/>
          <w:sz w:val="24"/>
          <w:szCs w:val="24"/>
        </w:rPr>
        <w:t xml:space="preserve"> responded to a quantum of light energy is also not constant. Since a quantum of light energy is E=</w:t>
      </w:r>
      <w:r w:rsidR="001B3F69" w:rsidRPr="005F32E6">
        <w:rPr>
          <w:rFonts w:ascii="Arial" w:hAnsi="Arial" w:cs="Arial"/>
          <w:i/>
          <w:sz w:val="24"/>
          <w:szCs w:val="24"/>
        </w:rPr>
        <w:t>hv</w:t>
      </w:r>
      <w:r w:rsidR="001B3F69">
        <w:rPr>
          <w:rFonts w:ascii="Arial" w:hAnsi="Arial" w:cs="Arial"/>
          <w:sz w:val="24"/>
          <w:szCs w:val="24"/>
        </w:rPr>
        <w:t xml:space="preserve"> with E being a quantum of a photon in light energy equal to the product of Plank’s constant and the photon’s frequency, where frequency can vary. The variance in quantal chemical transmission</w:t>
      </w:r>
      <w:r w:rsidR="004778FF">
        <w:rPr>
          <w:rFonts w:ascii="Arial" w:hAnsi="Arial" w:cs="Arial"/>
          <w:sz w:val="24"/>
          <w:szCs w:val="24"/>
        </w:rPr>
        <w:t xml:space="preserve"> is likely a contribution in a number of factors. </w:t>
      </w:r>
      <w:r w:rsidR="00285838">
        <w:rPr>
          <w:rFonts w:ascii="Arial" w:hAnsi="Arial" w:cs="Arial"/>
          <w:sz w:val="24"/>
          <w:szCs w:val="24"/>
        </w:rPr>
        <w:t xml:space="preserve">To address this topic, it is easiest for discussion to divide the problem into presynaptic and postsynaptic </w:t>
      </w:r>
      <w:r w:rsidR="0061242E">
        <w:rPr>
          <w:rFonts w:ascii="Arial" w:hAnsi="Arial" w:cs="Arial"/>
          <w:sz w:val="24"/>
          <w:szCs w:val="24"/>
        </w:rPr>
        <w:t>factors.</w:t>
      </w:r>
    </w:p>
    <w:p w:rsidR="00080E81" w:rsidRPr="004778FF" w:rsidRDefault="00080E81" w:rsidP="00635DD9">
      <w:pPr>
        <w:ind w:firstLine="720"/>
        <w:rPr>
          <w:rFonts w:ascii="Arial" w:hAnsi="Arial" w:cs="Arial"/>
          <w:sz w:val="24"/>
          <w:szCs w:val="24"/>
          <w:u w:val="single"/>
        </w:rPr>
      </w:pPr>
      <w:r w:rsidRPr="004778FF">
        <w:rPr>
          <w:rFonts w:ascii="Arial" w:hAnsi="Arial" w:cs="Arial"/>
          <w:sz w:val="24"/>
          <w:szCs w:val="24"/>
          <w:u w:val="single"/>
        </w:rPr>
        <w:t>Presynaptic factors</w:t>
      </w:r>
      <w:r w:rsidR="00A43C33" w:rsidRPr="004778FF">
        <w:rPr>
          <w:rFonts w:ascii="Arial" w:hAnsi="Arial" w:cs="Arial"/>
          <w:sz w:val="24"/>
          <w:szCs w:val="24"/>
          <w:u w:val="single"/>
        </w:rPr>
        <w:t>:</w:t>
      </w:r>
    </w:p>
    <w:p w:rsidR="00080E81" w:rsidRDefault="00080E81" w:rsidP="00635DD9">
      <w:pPr>
        <w:ind w:firstLine="720"/>
        <w:rPr>
          <w:rFonts w:ascii="Arial" w:hAnsi="Arial" w:cs="Arial"/>
          <w:sz w:val="24"/>
          <w:szCs w:val="24"/>
        </w:rPr>
      </w:pPr>
      <w:r>
        <w:rPr>
          <w:rFonts w:ascii="Arial" w:hAnsi="Arial" w:cs="Arial"/>
          <w:sz w:val="24"/>
          <w:szCs w:val="24"/>
        </w:rPr>
        <w:t xml:space="preserve">1. </w:t>
      </w:r>
      <w:r w:rsidR="003537DA">
        <w:rPr>
          <w:rFonts w:ascii="Arial" w:hAnsi="Arial" w:cs="Arial"/>
          <w:sz w:val="24"/>
          <w:szCs w:val="24"/>
        </w:rPr>
        <w:t>Different packaging of vesicles</w:t>
      </w:r>
    </w:p>
    <w:p w:rsidR="003537DA" w:rsidRDefault="003537DA" w:rsidP="00635DD9">
      <w:pPr>
        <w:ind w:firstLine="720"/>
        <w:rPr>
          <w:rFonts w:ascii="Arial" w:hAnsi="Arial" w:cs="Arial"/>
          <w:sz w:val="24"/>
          <w:szCs w:val="24"/>
        </w:rPr>
      </w:pPr>
      <w:r>
        <w:rPr>
          <w:rFonts w:ascii="Arial" w:hAnsi="Arial" w:cs="Arial"/>
          <w:sz w:val="24"/>
          <w:szCs w:val="24"/>
        </w:rPr>
        <w:t>2. Different size of vesicles, thus a different concentration of transmitter</w:t>
      </w:r>
    </w:p>
    <w:p w:rsidR="003537DA" w:rsidRDefault="003537DA" w:rsidP="00635DD9">
      <w:pPr>
        <w:ind w:firstLine="720"/>
        <w:rPr>
          <w:rFonts w:ascii="Arial" w:hAnsi="Arial" w:cs="Arial"/>
          <w:sz w:val="24"/>
          <w:szCs w:val="24"/>
        </w:rPr>
      </w:pPr>
      <w:r>
        <w:rPr>
          <w:rFonts w:ascii="Arial" w:hAnsi="Arial" w:cs="Arial"/>
          <w:sz w:val="24"/>
          <w:szCs w:val="24"/>
        </w:rPr>
        <w:t>3. Vesicles recycling and refilling not fast enough to keep up with fusion events</w:t>
      </w:r>
    </w:p>
    <w:p w:rsidR="003537DA" w:rsidRDefault="003537DA" w:rsidP="00635DD9">
      <w:pPr>
        <w:ind w:firstLine="720"/>
        <w:rPr>
          <w:rFonts w:ascii="Arial" w:hAnsi="Arial" w:cs="Arial"/>
          <w:sz w:val="24"/>
          <w:szCs w:val="24"/>
        </w:rPr>
      </w:pPr>
      <w:r>
        <w:rPr>
          <w:rFonts w:ascii="Arial" w:hAnsi="Arial" w:cs="Arial"/>
          <w:sz w:val="24"/>
          <w:szCs w:val="24"/>
        </w:rPr>
        <w:t>4. Fusion pore time. Thus</w:t>
      </w:r>
      <w:r w:rsidR="005D1069">
        <w:rPr>
          <w:rFonts w:ascii="Arial" w:hAnsi="Arial" w:cs="Arial"/>
          <w:sz w:val="24"/>
          <w:szCs w:val="24"/>
        </w:rPr>
        <w:t>,</w:t>
      </w:r>
      <w:r>
        <w:rPr>
          <w:rFonts w:ascii="Arial" w:hAnsi="Arial" w:cs="Arial"/>
          <w:sz w:val="24"/>
          <w:szCs w:val="24"/>
        </w:rPr>
        <w:t xml:space="preserve"> different concentration of </w:t>
      </w:r>
      <w:r w:rsidR="00E26AD4">
        <w:rPr>
          <w:rFonts w:ascii="Arial" w:hAnsi="Arial" w:cs="Arial"/>
          <w:sz w:val="24"/>
          <w:szCs w:val="24"/>
        </w:rPr>
        <w:t>transmitter can</w:t>
      </w:r>
      <w:r>
        <w:rPr>
          <w:rFonts w:ascii="Arial" w:hAnsi="Arial" w:cs="Arial"/>
          <w:sz w:val="24"/>
          <w:szCs w:val="24"/>
        </w:rPr>
        <w:t xml:space="preserve"> be released. </w:t>
      </w:r>
    </w:p>
    <w:p w:rsidR="003537DA" w:rsidRDefault="003537DA" w:rsidP="00635DD9">
      <w:pPr>
        <w:ind w:firstLine="720"/>
        <w:rPr>
          <w:rFonts w:ascii="Arial" w:hAnsi="Arial" w:cs="Arial"/>
          <w:sz w:val="24"/>
          <w:szCs w:val="24"/>
        </w:rPr>
      </w:pPr>
      <w:r>
        <w:rPr>
          <w:rFonts w:ascii="Arial" w:hAnsi="Arial" w:cs="Arial"/>
          <w:sz w:val="24"/>
          <w:szCs w:val="24"/>
        </w:rPr>
        <w:t>5. Location of vesicle fusion (relates to postsynaptic response)</w:t>
      </w:r>
    </w:p>
    <w:p w:rsidR="00A2408D" w:rsidRDefault="00A2408D" w:rsidP="00A2408D">
      <w:pPr>
        <w:spacing w:after="0" w:line="240" w:lineRule="auto"/>
        <w:ind w:firstLine="720"/>
        <w:rPr>
          <w:rFonts w:ascii="Arial" w:hAnsi="Arial" w:cs="Arial"/>
          <w:sz w:val="24"/>
          <w:szCs w:val="24"/>
        </w:rPr>
      </w:pPr>
      <w:r>
        <w:rPr>
          <w:rFonts w:ascii="Arial" w:hAnsi="Arial" w:cs="Arial"/>
          <w:sz w:val="24"/>
          <w:szCs w:val="24"/>
        </w:rPr>
        <w:t xml:space="preserve">6. Modulation of ion channels over the duration of the experiment which could </w:t>
      </w:r>
    </w:p>
    <w:p w:rsidR="00A2408D" w:rsidRDefault="00A2408D" w:rsidP="00A2408D">
      <w:pPr>
        <w:spacing w:after="0" w:line="240" w:lineRule="auto"/>
        <w:ind w:left="1440"/>
        <w:rPr>
          <w:rFonts w:ascii="Arial" w:hAnsi="Arial" w:cs="Arial"/>
          <w:sz w:val="24"/>
          <w:szCs w:val="24"/>
        </w:rPr>
      </w:pPr>
      <w:r>
        <w:rPr>
          <w:rFonts w:ascii="Arial" w:hAnsi="Arial" w:cs="Arial"/>
          <w:sz w:val="24"/>
          <w:szCs w:val="24"/>
        </w:rPr>
        <w:t xml:space="preserve">alter Ca2+ dynamic within the nerve terminal. (Might cause altered fusion pore </w:t>
      </w:r>
      <w:r w:rsidR="00A43C33">
        <w:rPr>
          <w:rFonts w:ascii="Arial" w:hAnsi="Arial" w:cs="Arial"/>
          <w:sz w:val="24"/>
          <w:szCs w:val="24"/>
        </w:rPr>
        <w:t>kinetics</w:t>
      </w:r>
      <w:r>
        <w:rPr>
          <w:rFonts w:ascii="Arial" w:hAnsi="Arial" w:cs="Arial"/>
          <w:sz w:val="24"/>
          <w:szCs w:val="24"/>
        </w:rPr>
        <w:t xml:space="preserve">) </w:t>
      </w:r>
    </w:p>
    <w:p w:rsidR="004778FF" w:rsidRPr="00635DD9" w:rsidRDefault="004778FF" w:rsidP="00A2408D">
      <w:pPr>
        <w:spacing w:after="0" w:line="240" w:lineRule="auto"/>
        <w:ind w:left="1440"/>
        <w:rPr>
          <w:rFonts w:ascii="Arial" w:hAnsi="Arial" w:cs="Arial"/>
          <w:sz w:val="24"/>
          <w:szCs w:val="24"/>
        </w:rPr>
      </w:pPr>
    </w:p>
    <w:p w:rsidR="00A43C33" w:rsidRPr="004778FF" w:rsidRDefault="00A43C33" w:rsidP="00A43C33">
      <w:pPr>
        <w:ind w:firstLine="720"/>
        <w:rPr>
          <w:rFonts w:ascii="Arial" w:hAnsi="Arial" w:cs="Arial"/>
          <w:sz w:val="24"/>
          <w:szCs w:val="24"/>
          <w:u w:val="single"/>
        </w:rPr>
      </w:pPr>
      <w:r w:rsidRPr="004778FF">
        <w:rPr>
          <w:rFonts w:ascii="Arial" w:hAnsi="Arial" w:cs="Arial"/>
          <w:sz w:val="24"/>
          <w:szCs w:val="24"/>
          <w:u w:val="single"/>
        </w:rPr>
        <w:t>Postsynaptic factors:</w:t>
      </w:r>
    </w:p>
    <w:p w:rsidR="00A43C33" w:rsidRDefault="00A43C33" w:rsidP="00A43C33">
      <w:pPr>
        <w:ind w:left="1440" w:hanging="720"/>
        <w:rPr>
          <w:rFonts w:ascii="Arial" w:hAnsi="Arial" w:cs="Arial"/>
          <w:sz w:val="24"/>
          <w:szCs w:val="24"/>
        </w:rPr>
      </w:pPr>
      <w:r>
        <w:rPr>
          <w:rFonts w:ascii="Arial" w:hAnsi="Arial" w:cs="Arial"/>
          <w:sz w:val="24"/>
          <w:szCs w:val="24"/>
        </w:rPr>
        <w:t>1. Different size synapses. Some small synapse may have the receptors saturated while other are not.</w:t>
      </w:r>
    </w:p>
    <w:p w:rsidR="00A43C33" w:rsidRDefault="00A43C33" w:rsidP="00A43C33">
      <w:pPr>
        <w:ind w:left="1440" w:hanging="720"/>
        <w:rPr>
          <w:rFonts w:ascii="Arial" w:hAnsi="Arial" w:cs="Arial"/>
          <w:sz w:val="24"/>
          <w:szCs w:val="24"/>
        </w:rPr>
      </w:pPr>
      <w:r>
        <w:rPr>
          <w:rFonts w:ascii="Arial" w:hAnsi="Arial" w:cs="Arial"/>
          <w:sz w:val="24"/>
          <w:szCs w:val="24"/>
        </w:rPr>
        <w:t>2. Different receptor densities on various synapses</w:t>
      </w:r>
    </w:p>
    <w:p w:rsidR="00456D65" w:rsidRDefault="00A43C33" w:rsidP="00A43C33">
      <w:pPr>
        <w:ind w:left="1440" w:hanging="720"/>
        <w:rPr>
          <w:rFonts w:ascii="Arial" w:hAnsi="Arial" w:cs="Arial"/>
          <w:sz w:val="24"/>
          <w:szCs w:val="24"/>
        </w:rPr>
      </w:pPr>
      <w:r>
        <w:rPr>
          <w:rFonts w:ascii="Arial" w:hAnsi="Arial" w:cs="Arial"/>
          <w:sz w:val="24"/>
          <w:szCs w:val="24"/>
        </w:rPr>
        <w:t>3. Altered receptivity. If some receptors on one synapse were still in a state of desensitization while others were not while a vesicle fused.</w:t>
      </w:r>
    </w:p>
    <w:p w:rsidR="00A43C33" w:rsidRDefault="00A43C33" w:rsidP="00A43C33">
      <w:pPr>
        <w:ind w:left="1440" w:hanging="720"/>
        <w:rPr>
          <w:rFonts w:ascii="Arial" w:hAnsi="Arial" w:cs="Arial"/>
          <w:sz w:val="24"/>
          <w:szCs w:val="24"/>
        </w:rPr>
      </w:pPr>
      <w:r>
        <w:rPr>
          <w:rFonts w:ascii="Arial" w:hAnsi="Arial" w:cs="Arial"/>
          <w:sz w:val="24"/>
          <w:szCs w:val="24"/>
        </w:rPr>
        <w:t>4. Location of presynaptic vesicle fusion in relation to postsynaptic receptor array (edge effect).</w:t>
      </w:r>
    </w:p>
    <w:p w:rsidR="00A43C33" w:rsidRDefault="00A43C33" w:rsidP="00A43C33">
      <w:pPr>
        <w:spacing w:after="0" w:line="240" w:lineRule="auto"/>
        <w:ind w:firstLine="720"/>
        <w:rPr>
          <w:rFonts w:ascii="Arial" w:hAnsi="Arial" w:cs="Arial"/>
          <w:sz w:val="24"/>
          <w:szCs w:val="24"/>
        </w:rPr>
      </w:pPr>
      <w:r>
        <w:rPr>
          <w:rFonts w:ascii="Arial" w:hAnsi="Arial" w:cs="Arial"/>
          <w:sz w:val="24"/>
          <w:szCs w:val="24"/>
        </w:rPr>
        <w:t xml:space="preserve">5. Modulation of receptors over the duration of the experiment which could </w:t>
      </w:r>
    </w:p>
    <w:p w:rsidR="001B3F69" w:rsidRDefault="00A43C33" w:rsidP="00A43C33">
      <w:pPr>
        <w:spacing w:after="0" w:line="240" w:lineRule="auto"/>
        <w:ind w:left="1440"/>
        <w:rPr>
          <w:rFonts w:ascii="Arial" w:hAnsi="Arial" w:cs="Arial"/>
          <w:sz w:val="24"/>
          <w:szCs w:val="24"/>
        </w:rPr>
      </w:pPr>
      <w:r>
        <w:rPr>
          <w:rFonts w:ascii="Arial" w:hAnsi="Arial" w:cs="Arial"/>
          <w:sz w:val="24"/>
          <w:szCs w:val="24"/>
        </w:rPr>
        <w:t>alter a response. (i.e, internalization of receptors)</w:t>
      </w:r>
    </w:p>
    <w:p w:rsidR="001B3F69" w:rsidRDefault="001B3F69" w:rsidP="001B3F69">
      <w:pPr>
        <w:tabs>
          <w:tab w:val="left" w:pos="0"/>
        </w:tabs>
        <w:spacing w:after="0" w:line="240" w:lineRule="auto"/>
        <w:ind w:firstLine="720"/>
        <w:rPr>
          <w:rFonts w:ascii="Arial" w:hAnsi="Arial" w:cs="Arial"/>
          <w:sz w:val="24"/>
          <w:szCs w:val="24"/>
        </w:rPr>
      </w:pPr>
    </w:p>
    <w:p w:rsidR="001B3F69" w:rsidRPr="00635DD9" w:rsidRDefault="001B3F69" w:rsidP="001B3F69">
      <w:pPr>
        <w:tabs>
          <w:tab w:val="left" w:pos="0"/>
        </w:tabs>
        <w:spacing w:after="0" w:line="240" w:lineRule="auto"/>
        <w:ind w:firstLine="720"/>
        <w:rPr>
          <w:rFonts w:ascii="Arial" w:hAnsi="Arial" w:cs="Arial"/>
          <w:sz w:val="24"/>
          <w:szCs w:val="24"/>
        </w:rPr>
      </w:pPr>
      <w:r>
        <w:rPr>
          <w:rFonts w:ascii="Arial" w:hAnsi="Arial" w:cs="Arial"/>
          <w:sz w:val="24"/>
          <w:szCs w:val="24"/>
        </w:rPr>
        <w:t>6.</w:t>
      </w:r>
      <w:r w:rsidR="004778FF">
        <w:rPr>
          <w:rFonts w:ascii="Arial" w:hAnsi="Arial" w:cs="Arial"/>
          <w:sz w:val="24"/>
          <w:szCs w:val="24"/>
        </w:rPr>
        <w:t xml:space="preserve"> </w:t>
      </w:r>
      <w:r>
        <w:rPr>
          <w:rFonts w:ascii="Arial" w:hAnsi="Arial" w:cs="Arial"/>
          <w:sz w:val="24"/>
          <w:szCs w:val="24"/>
        </w:rPr>
        <w:t xml:space="preserve">Kinetics of opening and closing of the receptors </w:t>
      </w:r>
    </w:p>
    <w:p w:rsidR="00A43C33" w:rsidRDefault="00A43C33" w:rsidP="00A43C33">
      <w:pPr>
        <w:ind w:left="1440" w:hanging="720"/>
        <w:rPr>
          <w:rFonts w:ascii="Arial" w:hAnsi="Arial" w:cs="Arial"/>
          <w:sz w:val="24"/>
          <w:szCs w:val="24"/>
        </w:rPr>
      </w:pPr>
    </w:p>
    <w:p w:rsidR="00C57D00" w:rsidRPr="00C57D00" w:rsidRDefault="00C57D00" w:rsidP="00C57D00">
      <w:pPr>
        <w:autoSpaceDE w:val="0"/>
        <w:autoSpaceDN w:val="0"/>
        <w:adjustRightInd w:val="0"/>
        <w:spacing w:after="0" w:line="240" w:lineRule="auto"/>
        <w:rPr>
          <w:rFonts w:ascii="Arial" w:hAnsi="Arial" w:cs="Arial"/>
          <w:b/>
          <w:sz w:val="24"/>
          <w:szCs w:val="24"/>
        </w:rPr>
      </w:pPr>
      <w:r w:rsidRPr="00C57D00">
        <w:rPr>
          <w:rFonts w:ascii="Arial" w:hAnsi="Arial" w:cs="Arial"/>
          <w:b/>
          <w:sz w:val="24"/>
          <w:szCs w:val="24"/>
        </w:rPr>
        <w:t>Analyzing the quantal recordings</w:t>
      </w:r>
    </w:p>
    <w:p w:rsidR="00C57D00" w:rsidRDefault="00C57D00" w:rsidP="00C57D00">
      <w:pPr>
        <w:autoSpaceDE w:val="0"/>
        <w:autoSpaceDN w:val="0"/>
        <w:adjustRightInd w:val="0"/>
        <w:spacing w:after="0" w:line="240" w:lineRule="auto"/>
        <w:rPr>
          <w:rFonts w:ascii="Arial" w:hAnsi="Arial" w:cs="Arial"/>
          <w:sz w:val="24"/>
          <w:szCs w:val="24"/>
        </w:rPr>
      </w:pPr>
    </w:p>
    <w:p w:rsidR="00C57D00" w:rsidRPr="008D3983" w:rsidRDefault="00C57D00" w:rsidP="00C57D00">
      <w:pPr>
        <w:autoSpaceDE w:val="0"/>
        <w:autoSpaceDN w:val="0"/>
        <w:adjustRightInd w:val="0"/>
        <w:spacing w:after="0" w:line="240" w:lineRule="auto"/>
        <w:rPr>
          <w:rFonts w:ascii="Arial" w:hAnsi="Arial" w:cs="Arial"/>
          <w:bCs/>
          <w:sz w:val="24"/>
          <w:szCs w:val="24"/>
        </w:rPr>
      </w:pPr>
      <w:r>
        <w:rPr>
          <w:rFonts w:ascii="Arial" w:hAnsi="Arial" w:cs="Arial"/>
          <w:sz w:val="24"/>
          <w:szCs w:val="24"/>
        </w:rPr>
        <w:tab/>
      </w:r>
      <w:r w:rsidRPr="008D3983">
        <w:rPr>
          <w:rFonts w:ascii="Arial" w:hAnsi="Arial" w:cs="Arial"/>
          <w:sz w:val="24"/>
          <w:szCs w:val="24"/>
        </w:rPr>
        <w:t>Direct counting of quantal events is possible with low stimulation frequencies</w:t>
      </w:r>
      <w:r>
        <w:rPr>
          <w:rFonts w:ascii="Arial" w:hAnsi="Arial" w:cs="Arial"/>
          <w:sz w:val="24"/>
          <w:szCs w:val="24"/>
        </w:rPr>
        <w:t xml:space="preserve"> for low output nerve terminals</w:t>
      </w:r>
      <w:r w:rsidRPr="008D3983">
        <w:rPr>
          <w:rFonts w:ascii="Arial" w:hAnsi="Arial" w:cs="Arial"/>
          <w:sz w:val="24"/>
          <w:szCs w:val="24"/>
        </w:rPr>
        <w:t xml:space="preserve">. For each evoked response, </w:t>
      </w:r>
      <w:r w:rsidRPr="00D50C73">
        <w:rPr>
          <w:rFonts w:ascii="Arial" w:hAnsi="Arial" w:cs="Arial"/>
          <w:sz w:val="24"/>
          <w:szCs w:val="24"/>
        </w:rPr>
        <w:t>the number of quantal events can be readily determined for the low output terminals (</w:t>
      </w:r>
      <w:r w:rsidRPr="008D3983">
        <w:rPr>
          <w:rFonts w:ascii="Arial" w:hAnsi="Arial" w:cs="Arial"/>
          <w:sz w:val="24"/>
          <w:szCs w:val="24"/>
        </w:rPr>
        <w:t xml:space="preserve">Figure </w:t>
      </w:r>
      <w:r>
        <w:rPr>
          <w:rFonts w:ascii="Arial" w:hAnsi="Arial" w:cs="Arial"/>
          <w:sz w:val="24"/>
          <w:szCs w:val="24"/>
        </w:rPr>
        <w:t>1</w:t>
      </w:r>
      <w:r w:rsidRPr="008D3983">
        <w:rPr>
          <w:rFonts w:ascii="Arial" w:hAnsi="Arial" w:cs="Arial"/>
          <w:sz w:val="24"/>
          <w:szCs w:val="24"/>
        </w:rPr>
        <w:t xml:space="preserve">). </w:t>
      </w:r>
      <w:r>
        <w:rPr>
          <w:rFonts w:ascii="Arial" w:hAnsi="Arial" w:cs="Arial"/>
          <w:sz w:val="24"/>
          <w:szCs w:val="24"/>
        </w:rPr>
        <w:t>These direct counts can help estimate the m</w:t>
      </w:r>
      <w:r w:rsidRPr="008D3983">
        <w:rPr>
          <w:rFonts w:ascii="Arial" w:hAnsi="Arial" w:cs="Arial"/>
          <w:sz w:val="24"/>
          <w:szCs w:val="24"/>
        </w:rPr>
        <w:t xml:space="preserve">ean quantal content (Del Castillo &amp; Katz, 1954; Cooper </w:t>
      </w:r>
      <w:r w:rsidRPr="0063247F">
        <w:rPr>
          <w:rFonts w:ascii="Arial" w:hAnsi="Arial" w:cs="Arial"/>
          <w:i/>
          <w:iCs/>
          <w:sz w:val="24"/>
          <w:szCs w:val="24"/>
        </w:rPr>
        <w:t>et al.,</w:t>
      </w:r>
      <w:r w:rsidRPr="008D3983">
        <w:rPr>
          <w:rFonts w:ascii="Arial" w:hAnsi="Arial" w:cs="Arial"/>
          <w:sz w:val="24"/>
          <w:szCs w:val="24"/>
        </w:rPr>
        <w:t xml:space="preserve"> 1995</w:t>
      </w:r>
      <w:r w:rsidR="004B1E72">
        <w:rPr>
          <w:rFonts w:ascii="Arial" w:hAnsi="Arial" w:cs="Arial"/>
          <w:sz w:val="24"/>
          <w:szCs w:val="24"/>
        </w:rPr>
        <w:t>a,b</w:t>
      </w:r>
      <w:r w:rsidRPr="008D3983">
        <w:rPr>
          <w:rFonts w:ascii="Arial" w:hAnsi="Arial" w:cs="Arial"/>
          <w:sz w:val="24"/>
          <w:szCs w:val="24"/>
        </w:rPr>
        <w:t>). Since the evoked high output NMJs prod</w:t>
      </w:r>
      <w:r>
        <w:rPr>
          <w:rFonts w:ascii="Arial" w:hAnsi="Arial" w:cs="Arial"/>
          <w:sz w:val="24"/>
          <w:szCs w:val="24"/>
        </w:rPr>
        <w:t>uce multi-quantal evoked events,</w:t>
      </w:r>
      <w:r w:rsidRPr="008D3983">
        <w:rPr>
          <w:rFonts w:ascii="Arial" w:hAnsi="Arial" w:cs="Arial"/>
          <w:sz w:val="24"/>
          <w:szCs w:val="24"/>
        </w:rPr>
        <w:t xml:space="preserve"> the mean amplitude or area</w:t>
      </w:r>
      <w:r>
        <w:rPr>
          <w:rFonts w:ascii="Arial" w:hAnsi="Arial" w:cs="Arial"/>
          <w:sz w:val="24"/>
          <w:szCs w:val="24"/>
        </w:rPr>
        <w:t xml:space="preserve"> of the deflections, </w:t>
      </w:r>
      <w:r w:rsidRPr="008D3983">
        <w:rPr>
          <w:rFonts w:ascii="Arial" w:hAnsi="Arial" w:cs="Arial"/>
          <w:sz w:val="24"/>
          <w:szCs w:val="24"/>
        </w:rPr>
        <w:t xml:space="preserve">along with the average peak amplitude or </w:t>
      </w:r>
      <w:r w:rsidRPr="008D3983">
        <w:rPr>
          <w:rFonts w:ascii="Arial" w:hAnsi="Arial" w:cs="Arial"/>
          <w:sz w:val="24"/>
          <w:szCs w:val="24"/>
        </w:rPr>
        <w:lastRenderedPageBreak/>
        <w:t>area of the spontaneous events</w:t>
      </w:r>
      <w:r>
        <w:rPr>
          <w:rFonts w:ascii="Arial" w:hAnsi="Arial" w:cs="Arial"/>
          <w:sz w:val="24"/>
          <w:szCs w:val="24"/>
        </w:rPr>
        <w:t xml:space="preserve"> can be used</w:t>
      </w:r>
      <w:r w:rsidRPr="008D3983">
        <w:rPr>
          <w:rFonts w:ascii="Arial" w:hAnsi="Arial" w:cs="Arial"/>
          <w:sz w:val="24"/>
          <w:szCs w:val="24"/>
        </w:rPr>
        <w:t xml:space="preserve"> to </w:t>
      </w:r>
      <w:r>
        <w:rPr>
          <w:rFonts w:ascii="Arial" w:hAnsi="Arial" w:cs="Arial"/>
          <w:sz w:val="24"/>
          <w:szCs w:val="24"/>
        </w:rPr>
        <w:t>approximate</w:t>
      </w:r>
      <w:r w:rsidRPr="008D3983">
        <w:rPr>
          <w:rFonts w:ascii="Arial" w:hAnsi="Arial" w:cs="Arial"/>
          <w:sz w:val="24"/>
          <w:szCs w:val="24"/>
        </w:rPr>
        <w:t xml:space="preserve"> </w:t>
      </w:r>
      <w:r>
        <w:rPr>
          <w:rFonts w:ascii="Arial" w:hAnsi="Arial" w:cs="Arial"/>
          <w:sz w:val="24"/>
          <w:szCs w:val="24"/>
        </w:rPr>
        <w:t xml:space="preserve">the </w:t>
      </w:r>
      <w:r w:rsidRPr="008D3983">
        <w:rPr>
          <w:rFonts w:ascii="Arial" w:hAnsi="Arial" w:cs="Arial"/>
          <w:sz w:val="24"/>
          <w:szCs w:val="24"/>
        </w:rPr>
        <w:t xml:space="preserve">mean quantal content (Cooper </w:t>
      </w:r>
      <w:r w:rsidRPr="0063247F">
        <w:rPr>
          <w:rFonts w:ascii="Arial" w:hAnsi="Arial" w:cs="Arial"/>
          <w:i/>
          <w:iCs/>
          <w:sz w:val="24"/>
          <w:szCs w:val="24"/>
        </w:rPr>
        <w:t>et al.,</w:t>
      </w:r>
      <w:r w:rsidRPr="008D3983">
        <w:rPr>
          <w:rFonts w:ascii="Arial" w:hAnsi="Arial" w:cs="Arial"/>
          <w:sz w:val="24"/>
          <w:szCs w:val="24"/>
        </w:rPr>
        <w:t xml:space="preserve"> 1995</w:t>
      </w:r>
      <w:r w:rsidR="004B1E72">
        <w:rPr>
          <w:rFonts w:ascii="Arial" w:hAnsi="Arial" w:cs="Arial"/>
          <w:sz w:val="24"/>
          <w:szCs w:val="24"/>
        </w:rPr>
        <w:t>b</w:t>
      </w:r>
      <w:r w:rsidRPr="008D3983">
        <w:rPr>
          <w:rFonts w:ascii="Arial" w:hAnsi="Arial" w:cs="Arial"/>
          <w:sz w:val="24"/>
          <w:szCs w:val="24"/>
        </w:rPr>
        <w:t>).</w:t>
      </w:r>
    </w:p>
    <w:p w:rsidR="00C57D00" w:rsidRPr="008D3983" w:rsidRDefault="00C57D00" w:rsidP="00C57D00">
      <w:pPr>
        <w:pStyle w:val="ListParagraph"/>
        <w:spacing w:after="0" w:line="240" w:lineRule="auto"/>
        <w:ind w:left="0"/>
        <w:jc w:val="both"/>
        <w:rPr>
          <w:rFonts w:ascii="Arial" w:hAnsi="Arial" w:cs="Arial"/>
          <w:bCs/>
          <w:sz w:val="24"/>
          <w:szCs w:val="24"/>
        </w:rPr>
      </w:pPr>
    </w:p>
    <w:p w:rsidR="00C57D00" w:rsidRPr="008D3983" w:rsidRDefault="00C57D00" w:rsidP="00C57D00">
      <w:pPr>
        <w:pStyle w:val="ListParagraph"/>
        <w:spacing w:after="0" w:line="240" w:lineRule="auto"/>
        <w:ind w:left="0"/>
        <w:jc w:val="both"/>
        <w:rPr>
          <w:rFonts w:ascii="Arial" w:hAnsi="Arial" w:cs="Arial"/>
          <w:bCs/>
          <w:sz w:val="24"/>
          <w:szCs w:val="24"/>
        </w:rPr>
      </w:pPr>
      <w:r w:rsidRPr="008D3983">
        <w:rPr>
          <w:rFonts w:ascii="Arial" w:hAnsi="Arial" w:cs="Arial"/>
          <w:i/>
          <w:sz w:val="24"/>
          <w:szCs w:val="24"/>
        </w:rPr>
        <w:t xml:space="preserve"> </w:t>
      </w:r>
      <w:r>
        <w:rPr>
          <w:rFonts w:ascii="Arial" w:hAnsi="Arial" w:cs="Arial"/>
          <w:bCs/>
          <w:noProof/>
          <w:sz w:val="24"/>
          <w:szCs w:val="24"/>
        </w:rPr>
        <w:drawing>
          <wp:inline distT="0" distB="0" distL="0" distR="0">
            <wp:extent cx="3629025" cy="4286358"/>
            <wp:effectExtent l="19050" t="0" r="9525" b="0"/>
            <wp:docPr id="1" name="Picture 1" descr="C:\Student-subfolders\WenHui\leg extensor\JOVE leg extensor\Figure 16 Focal trac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tudent-subfolders\WenHui\leg extensor\JOVE leg extensor\Figure 16 Focal traces.tif"/>
                    <pic:cNvPicPr>
                      <a:picLocks noChangeAspect="1" noChangeArrowheads="1"/>
                    </pic:cNvPicPr>
                  </pic:nvPicPr>
                  <pic:blipFill>
                    <a:blip r:embed="rId11" cstate="print"/>
                    <a:srcRect/>
                    <a:stretch>
                      <a:fillRect/>
                    </a:stretch>
                  </pic:blipFill>
                  <pic:spPr bwMode="auto">
                    <a:xfrm>
                      <a:off x="0" y="0"/>
                      <a:ext cx="3629025" cy="4286358"/>
                    </a:xfrm>
                    <a:prstGeom prst="rect">
                      <a:avLst/>
                    </a:prstGeom>
                    <a:noFill/>
                    <a:ln w="9525">
                      <a:noFill/>
                      <a:miter lim="800000"/>
                      <a:headEnd/>
                      <a:tailEnd/>
                    </a:ln>
                  </pic:spPr>
                </pic:pic>
              </a:graphicData>
            </a:graphic>
          </wp:inline>
        </w:drawing>
      </w:r>
    </w:p>
    <w:p w:rsidR="00C57D00" w:rsidRDefault="00C57D00" w:rsidP="00C57D00">
      <w:pPr>
        <w:autoSpaceDE w:val="0"/>
        <w:autoSpaceDN w:val="0"/>
        <w:adjustRightInd w:val="0"/>
        <w:spacing w:after="0" w:line="240" w:lineRule="auto"/>
        <w:rPr>
          <w:rFonts w:ascii="Arial" w:hAnsi="Arial" w:cs="Arial"/>
          <w:i/>
          <w:sz w:val="24"/>
          <w:szCs w:val="24"/>
        </w:rPr>
      </w:pPr>
      <w:r w:rsidRPr="008D3983">
        <w:rPr>
          <w:rFonts w:ascii="Arial" w:hAnsi="Arial" w:cs="Arial"/>
          <w:i/>
          <w:sz w:val="24"/>
          <w:szCs w:val="24"/>
        </w:rPr>
        <w:t xml:space="preserve"> </w:t>
      </w:r>
      <w:r>
        <w:rPr>
          <w:rFonts w:ascii="Arial" w:hAnsi="Arial" w:cs="Arial"/>
          <w:i/>
          <w:sz w:val="24"/>
          <w:szCs w:val="24"/>
        </w:rPr>
        <w:t>Figure 1. Focal traces recorded from a phasic and a tonic NMJ. The evoked postsynaptic potentials (EPSP) and the miniature or spontaneous</w:t>
      </w:r>
      <w:r w:rsidRPr="00C57D00">
        <w:rPr>
          <w:rFonts w:ascii="Arial" w:hAnsi="Arial" w:cs="Arial"/>
          <w:i/>
          <w:sz w:val="24"/>
          <w:szCs w:val="24"/>
        </w:rPr>
        <w:t xml:space="preserve"> </w:t>
      </w:r>
      <w:r>
        <w:rPr>
          <w:rFonts w:ascii="Arial" w:hAnsi="Arial" w:cs="Arial"/>
          <w:i/>
          <w:sz w:val="24"/>
          <w:szCs w:val="24"/>
        </w:rPr>
        <w:t xml:space="preserve">postsynaptic potentials (mEPSP) can be seen in the top trace for a high output terminal. Note the evoked response is likely made up of many single quanta added. The lower trace for a low output tonic nerve terminals illustrates clearly 2 temporally isolated EPSPs. </w:t>
      </w:r>
    </w:p>
    <w:p w:rsidR="00C57D00" w:rsidRDefault="00C57D00" w:rsidP="00C57D00">
      <w:pPr>
        <w:autoSpaceDE w:val="0"/>
        <w:autoSpaceDN w:val="0"/>
        <w:adjustRightInd w:val="0"/>
        <w:spacing w:after="0" w:line="240" w:lineRule="auto"/>
        <w:rPr>
          <w:rFonts w:ascii="Arial" w:hAnsi="Arial" w:cs="Arial"/>
          <w:i/>
          <w:sz w:val="24"/>
          <w:szCs w:val="24"/>
        </w:rPr>
      </w:pPr>
    </w:p>
    <w:p w:rsidR="00C57D00" w:rsidRDefault="00C57D00" w:rsidP="00C57D00">
      <w:pPr>
        <w:autoSpaceDE w:val="0"/>
        <w:autoSpaceDN w:val="0"/>
        <w:adjustRightInd w:val="0"/>
        <w:spacing w:after="0" w:line="240" w:lineRule="auto"/>
        <w:rPr>
          <w:rFonts w:ascii="Arial" w:hAnsi="Arial" w:cs="Arial"/>
          <w:noProof/>
          <w:sz w:val="24"/>
          <w:szCs w:val="24"/>
        </w:rPr>
      </w:pPr>
      <w:r w:rsidRPr="00C57D00">
        <w:rPr>
          <w:rFonts w:ascii="Arial" w:hAnsi="Arial" w:cs="Arial"/>
          <w:sz w:val="24"/>
          <w:szCs w:val="24"/>
        </w:rPr>
        <w:t xml:space="preserve">In the case of the </w:t>
      </w:r>
      <w:r>
        <w:rPr>
          <w:rFonts w:ascii="Arial" w:hAnsi="Arial" w:cs="Arial"/>
          <w:sz w:val="24"/>
          <w:szCs w:val="24"/>
        </w:rPr>
        <w:t>low output nerve terminal, a direct counting method of estimating mean quantal content is possible. The following equation is commonly utilized:</w:t>
      </w:r>
      <w:r w:rsidR="006C0AE0" w:rsidRPr="006C0AE0">
        <w:rPr>
          <w:rFonts w:ascii="Arial" w:hAnsi="Arial" w:cs="Arial"/>
          <w:noProof/>
          <w:sz w:val="24"/>
          <w:szCs w:val="24"/>
        </w:rPr>
        <w:t xml:space="preserve"> </w:t>
      </w:r>
    </w:p>
    <w:p w:rsidR="006C0AE0" w:rsidRDefault="006C0AE0" w:rsidP="00C57D00">
      <w:pPr>
        <w:autoSpaceDE w:val="0"/>
        <w:autoSpaceDN w:val="0"/>
        <w:adjustRightInd w:val="0"/>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-138282</wp:posOffset>
            </wp:positionH>
            <wp:positionV relativeFrom="paragraph">
              <wp:posOffset>298613</wp:posOffset>
            </wp:positionV>
            <wp:extent cx="5956300" cy="674370"/>
            <wp:effectExtent l="0" t="0" r="635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antal equation.tif"/>
                    <pic:cNvPicPr/>
                  </pic:nvPicPr>
                  <pic:blipFill>
                    <a:blip r:embed="rId12">
                      <a:extLst>
                        <a:ext uri="{28A0092B-C50C-407E-A947-70E740481C1C}">
                          <a14:useLocalDpi xmlns:a14="http://schemas.microsoft.com/office/drawing/2010/main" val="0"/>
                        </a:ext>
                      </a:extLst>
                    </a:blip>
                    <a:stretch>
                      <a:fillRect/>
                    </a:stretch>
                  </pic:blipFill>
                  <pic:spPr>
                    <a:xfrm>
                      <a:off x="0" y="0"/>
                      <a:ext cx="5956300" cy="674370"/>
                    </a:xfrm>
                    <a:prstGeom prst="rect">
                      <a:avLst/>
                    </a:prstGeom>
                  </pic:spPr>
                </pic:pic>
              </a:graphicData>
            </a:graphic>
            <wp14:sizeRelH relativeFrom="margin">
              <wp14:pctWidth>0</wp14:pctWidth>
            </wp14:sizeRelH>
            <wp14:sizeRelV relativeFrom="margin">
              <wp14:pctHeight>0</wp14:pctHeight>
            </wp14:sizeRelV>
          </wp:anchor>
        </w:drawing>
      </w:r>
    </w:p>
    <w:p w:rsidR="00C57D00" w:rsidRDefault="00C57D00" w:rsidP="00C57D00">
      <w:pPr>
        <w:autoSpaceDE w:val="0"/>
        <w:autoSpaceDN w:val="0"/>
        <w:adjustRightInd w:val="0"/>
        <w:spacing w:after="0" w:line="240" w:lineRule="auto"/>
        <w:rPr>
          <w:rFonts w:ascii="Arial" w:hAnsi="Arial" w:cs="Arial"/>
          <w:sz w:val="24"/>
          <w:szCs w:val="24"/>
        </w:rPr>
      </w:pPr>
    </w:p>
    <w:p w:rsidR="00C57D00" w:rsidRDefault="00C57D00" w:rsidP="00C57D00">
      <w:pPr>
        <w:autoSpaceDE w:val="0"/>
        <w:autoSpaceDN w:val="0"/>
        <w:adjustRightInd w:val="0"/>
        <w:spacing w:after="0" w:line="240" w:lineRule="auto"/>
        <w:rPr>
          <w:rFonts w:ascii="Arial" w:hAnsi="Arial" w:cs="Arial"/>
          <w:sz w:val="24"/>
          <w:szCs w:val="24"/>
        </w:rPr>
      </w:pPr>
    </w:p>
    <w:p w:rsidR="00C57D00" w:rsidRDefault="00C57D00" w:rsidP="00C57D0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Two other approaches are to obtain the average peak amplitude of the evoked events and divided by the average of the spontaneous (single quantal) events or utilize the </w:t>
      </w:r>
      <w:r>
        <w:rPr>
          <w:rFonts w:ascii="Arial" w:hAnsi="Arial" w:cs="Arial"/>
          <w:sz w:val="24"/>
          <w:szCs w:val="24"/>
        </w:rPr>
        <w:lastRenderedPageBreak/>
        <w:t>area of the curves instead of the peak amplitudes. The following equation can be used for these methods to estimate mean quantal content:</w:t>
      </w:r>
    </w:p>
    <w:p w:rsidR="00944CED" w:rsidRDefault="00944CED" w:rsidP="00C57D00">
      <w:pPr>
        <w:autoSpaceDE w:val="0"/>
        <w:autoSpaceDN w:val="0"/>
        <w:adjustRightInd w:val="0"/>
        <w:spacing w:after="0" w:line="240" w:lineRule="auto"/>
        <w:rPr>
          <w:rFonts w:ascii="Arial" w:hAnsi="Arial" w:cs="Arial"/>
          <w:sz w:val="24"/>
          <w:szCs w:val="24"/>
        </w:rPr>
      </w:pPr>
    </w:p>
    <w:p w:rsidR="00944CED" w:rsidRDefault="00C24F86" w:rsidP="00C57D00">
      <w:pPr>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5857364" cy="786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antal equation-2.tif"/>
                    <pic:cNvPicPr/>
                  </pic:nvPicPr>
                  <pic:blipFill>
                    <a:blip r:embed="rId13">
                      <a:extLst>
                        <a:ext uri="{28A0092B-C50C-407E-A947-70E740481C1C}">
                          <a14:useLocalDpi xmlns:a14="http://schemas.microsoft.com/office/drawing/2010/main" val="0"/>
                        </a:ext>
                      </a:extLst>
                    </a:blip>
                    <a:stretch>
                      <a:fillRect/>
                    </a:stretch>
                  </pic:blipFill>
                  <pic:spPr>
                    <a:xfrm>
                      <a:off x="0" y="0"/>
                      <a:ext cx="6263653" cy="841386"/>
                    </a:xfrm>
                    <a:prstGeom prst="rect">
                      <a:avLst/>
                    </a:prstGeom>
                  </pic:spPr>
                </pic:pic>
              </a:graphicData>
            </a:graphic>
          </wp:inline>
        </w:drawing>
      </w:r>
    </w:p>
    <w:p w:rsidR="00C57D00" w:rsidRDefault="00C57D00" w:rsidP="00C57D00">
      <w:pPr>
        <w:autoSpaceDE w:val="0"/>
        <w:autoSpaceDN w:val="0"/>
        <w:adjustRightInd w:val="0"/>
        <w:spacing w:after="0" w:line="240" w:lineRule="auto"/>
        <w:rPr>
          <w:rFonts w:ascii="Arial" w:hAnsi="Arial" w:cs="Arial"/>
          <w:sz w:val="24"/>
          <w:szCs w:val="24"/>
        </w:rPr>
      </w:pPr>
    </w:p>
    <w:p w:rsidR="00C57D00" w:rsidRPr="008D3983" w:rsidRDefault="00C57D00" w:rsidP="00C57D00">
      <w:pPr>
        <w:pStyle w:val="ListParagraph"/>
        <w:spacing w:after="0" w:line="240" w:lineRule="auto"/>
        <w:ind w:left="0"/>
        <w:jc w:val="both"/>
        <w:rPr>
          <w:rFonts w:ascii="Arial" w:hAnsi="Arial" w:cs="Arial"/>
          <w:bCs/>
          <w:sz w:val="24"/>
          <w:szCs w:val="24"/>
        </w:rPr>
      </w:pPr>
    </w:p>
    <w:p w:rsidR="00C57D00" w:rsidRDefault="00C57D00" w:rsidP="00C57D00">
      <w:pPr>
        <w:spacing w:after="0" w:line="240" w:lineRule="auto"/>
        <w:jc w:val="both"/>
        <w:rPr>
          <w:rFonts w:ascii="Arial" w:hAnsi="Arial" w:cs="Arial"/>
          <w:sz w:val="24"/>
          <w:szCs w:val="24"/>
        </w:rPr>
      </w:pPr>
      <w:r>
        <w:rPr>
          <w:rFonts w:ascii="Arial" w:hAnsi="Arial" w:cs="Arial"/>
          <w:b/>
          <w:sz w:val="24"/>
          <w:szCs w:val="24"/>
        </w:rPr>
        <w:tab/>
      </w:r>
      <w:r w:rsidRPr="00C57D00">
        <w:rPr>
          <w:rFonts w:ascii="Arial" w:hAnsi="Arial" w:cs="Arial"/>
          <w:sz w:val="24"/>
          <w:szCs w:val="24"/>
        </w:rPr>
        <w:t>All three methods presented</w:t>
      </w:r>
      <w:r>
        <w:rPr>
          <w:rFonts w:ascii="Arial" w:hAnsi="Arial" w:cs="Arial"/>
          <w:sz w:val="24"/>
          <w:szCs w:val="24"/>
        </w:rPr>
        <w:t xml:space="preserve"> have drawbacks and one method may </w:t>
      </w:r>
      <w:r w:rsidR="00C903B2">
        <w:rPr>
          <w:rFonts w:ascii="Arial" w:hAnsi="Arial" w:cs="Arial"/>
          <w:sz w:val="24"/>
          <w:szCs w:val="24"/>
        </w:rPr>
        <w:t>prove</w:t>
      </w:r>
      <w:r>
        <w:rPr>
          <w:rFonts w:ascii="Arial" w:hAnsi="Arial" w:cs="Arial"/>
          <w:sz w:val="24"/>
          <w:szCs w:val="24"/>
        </w:rPr>
        <w:t xml:space="preserve"> to be a better measure than another depending of the </w:t>
      </w:r>
      <w:r w:rsidR="00944CED">
        <w:rPr>
          <w:rFonts w:ascii="Arial" w:hAnsi="Arial" w:cs="Arial"/>
          <w:sz w:val="24"/>
          <w:szCs w:val="24"/>
        </w:rPr>
        <w:t xml:space="preserve">quality of the </w:t>
      </w:r>
      <w:r>
        <w:rPr>
          <w:rFonts w:ascii="Arial" w:hAnsi="Arial" w:cs="Arial"/>
          <w:sz w:val="24"/>
          <w:szCs w:val="24"/>
        </w:rPr>
        <w:t xml:space="preserve">recordings </w:t>
      </w:r>
      <w:r w:rsidR="00944CED">
        <w:rPr>
          <w:rFonts w:ascii="Arial" w:hAnsi="Arial" w:cs="Arial"/>
          <w:sz w:val="24"/>
          <w:szCs w:val="24"/>
        </w:rPr>
        <w:t>and nature of the synaptic transmission.</w:t>
      </w:r>
    </w:p>
    <w:p w:rsidR="00944CED" w:rsidRDefault="00944CED" w:rsidP="00C57D00">
      <w:pPr>
        <w:spacing w:after="0" w:line="240" w:lineRule="auto"/>
        <w:jc w:val="both"/>
        <w:rPr>
          <w:rFonts w:ascii="Arial" w:hAnsi="Arial" w:cs="Arial"/>
          <w:b/>
          <w:sz w:val="24"/>
          <w:szCs w:val="24"/>
        </w:rPr>
      </w:pPr>
    </w:p>
    <w:p w:rsidR="00C57D00" w:rsidRPr="00C57D00" w:rsidRDefault="00C57D00" w:rsidP="00C57D00">
      <w:pPr>
        <w:spacing w:after="0" w:line="240" w:lineRule="auto"/>
        <w:jc w:val="both"/>
        <w:rPr>
          <w:rFonts w:ascii="Arial" w:hAnsi="Arial" w:cs="Arial"/>
          <w:b/>
          <w:sz w:val="24"/>
          <w:szCs w:val="24"/>
        </w:rPr>
      </w:pPr>
      <w:r w:rsidRPr="00C57D00">
        <w:rPr>
          <w:rFonts w:ascii="Arial" w:hAnsi="Arial" w:cs="Arial"/>
          <w:b/>
          <w:sz w:val="24"/>
          <w:szCs w:val="24"/>
        </w:rPr>
        <w:t>An example of estimating mean quantal content</w:t>
      </w:r>
    </w:p>
    <w:p w:rsidR="00C57D00" w:rsidRDefault="00C57D00" w:rsidP="00C57D00">
      <w:pPr>
        <w:spacing w:after="0" w:line="240" w:lineRule="auto"/>
        <w:jc w:val="both"/>
        <w:rPr>
          <w:rFonts w:ascii="Arial" w:hAnsi="Arial" w:cs="Arial"/>
          <w:sz w:val="24"/>
          <w:szCs w:val="24"/>
        </w:rPr>
      </w:pPr>
    </w:p>
    <w:p w:rsidR="00C57D00" w:rsidRDefault="00C57D00" w:rsidP="00C57D00">
      <w:pPr>
        <w:spacing w:after="0" w:line="240" w:lineRule="auto"/>
        <w:jc w:val="both"/>
        <w:rPr>
          <w:rFonts w:ascii="Arial" w:hAnsi="Arial" w:cs="Arial"/>
          <w:sz w:val="24"/>
          <w:szCs w:val="24"/>
        </w:rPr>
      </w:pPr>
      <w:r>
        <w:rPr>
          <w:rFonts w:ascii="Arial" w:hAnsi="Arial" w:cs="Arial"/>
          <w:sz w:val="24"/>
          <w:szCs w:val="24"/>
        </w:rPr>
        <w:t xml:space="preserve">Examples of a recording made with a focal electrode over tonic and </w:t>
      </w:r>
      <w:r w:rsidR="00C903B2">
        <w:rPr>
          <w:rFonts w:ascii="Arial" w:hAnsi="Arial" w:cs="Arial"/>
          <w:sz w:val="24"/>
          <w:szCs w:val="24"/>
        </w:rPr>
        <w:t>phasic terminals are</w:t>
      </w:r>
      <w:r>
        <w:rPr>
          <w:rFonts w:ascii="Arial" w:hAnsi="Arial" w:cs="Arial"/>
          <w:sz w:val="24"/>
          <w:szCs w:val="24"/>
        </w:rPr>
        <w:t xml:space="preserve"> shown in Figure 2 </w:t>
      </w:r>
      <w:r w:rsidR="00944CED">
        <w:rPr>
          <w:rFonts w:ascii="Arial" w:hAnsi="Arial" w:cs="Arial"/>
          <w:sz w:val="24"/>
          <w:szCs w:val="24"/>
        </w:rPr>
        <w:t>(</w:t>
      </w:r>
      <w:r>
        <w:rPr>
          <w:rFonts w:ascii="Arial" w:hAnsi="Arial" w:cs="Arial"/>
          <w:sz w:val="24"/>
          <w:szCs w:val="24"/>
        </w:rPr>
        <w:t xml:space="preserve">reproduced from </w:t>
      </w:r>
      <w:r w:rsidRPr="00FE6938">
        <w:rPr>
          <w:rFonts w:ascii="Arial" w:hAnsi="Arial" w:cs="Arial"/>
          <w:bCs/>
          <w:color w:val="000000" w:themeColor="text1"/>
        </w:rPr>
        <w:t>Bradacs</w:t>
      </w:r>
      <w:r>
        <w:rPr>
          <w:rFonts w:ascii="Arial" w:hAnsi="Arial" w:cs="Arial"/>
          <w:bCs/>
          <w:color w:val="000000" w:themeColor="text1"/>
        </w:rPr>
        <w:t xml:space="preserve"> et al., 1997</w:t>
      </w:r>
      <w:r>
        <w:rPr>
          <w:rFonts w:ascii="Arial" w:hAnsi="Arial" w:cs="Arial"/>
          <w:sz w:val="24"/>
          <w:szCs w:val="24"/>
        </w:rPr>
        <w:t xml:space="preserve">). </w:t>
      </w:r>
      <w:r w:rsidR="00944CED">
        <w:rPr>
          <w:rFonts w:ascii="Arial" w:hAnsi="Arial" w:cs="Arial"/>
          <w:sz w:val="24"/>
          <w:szCs w:val="24"/>
        </w:rPr>
        <w:t>This is a recording from t</w:t>
      </w:r>
      <w:r>
        <w:rPr>
          <w:rFonts w:ascii="Arial" w:hAnsi="Arial" w:cs="Arial"/>
          <w:sz w:val="24"/>
          <w:szCs w:val="24"/>
        </w:rPr>
        <w:t xml:space="preserve">he leg extensor muscle in crayfish </w:t>
      </w:r>
      <w:r w:rsidR="00944CED">
        <w:rPr>
          <w:rFonts w:ascii="Arial" w:hAnsi="Arial" w:cs="Arial"/>
          <w:sz w:val="24"/>
          <w:szCs w:val="24"/>
        </w:rPr>
        <w:t xml:space="preserve">which </w:t>
      </w:r>
      <w:r>
        <w:rPr>
          <w:rFonts w:ascii="Arial" w:hAnsi="Arial" w:cs="Arial"/>
          <w:sz w:val="24"/>
          <w:szCs w:val="24"/>
        </w:rPr>
        <w:t>is innervated by both phasic and tonic terminals. In this particular recording</w:t>
      </w:r>
      <w:r w:rsidR="00944CED">
        <w:rPr>
          <w:rFonts w:ascii="Arial" w:hAnsi="Arial" w:cs="Arial"/>
          <w:sz w:val="24"/>
          <w:szCs w:val="24"/>
        </w:rPr>
        <w:t xml:space="preserve"> the</w:t>
      </w:r>
      <w:r>
        <w:rPr>
          <w:rFonts w:ascii="Arial" w:hAnsi="Arial" w:cs="Arial"/>
          <w:sz w:val="24"/>
          <w:szCs w:val="24"/>
        </w:rPr>
        <w:t xml:space="preserve"> instrumentation </w:t>
      </w:r>
      <w:r w:rsidR="00944CED">
        <w:rPr>
          <w:rFonts w:ascii="Arial" w:hAnsi="Arial" w:cs="Arial"/>
          <w:sz w:val="24"/>
          <w:szCs w:val="24"/>
        </w:rPr>
        <w:t xml:space="preserve">used measured </w:t>
      </w:r>
      <w:r>
        <w:rPr>
          <w:rFonts w:ascii="Arial" w:hAnsi="Arial" w:cs="Arial"/>
          <w:sz w:val="24"/>
          <w:szCs w:val="24"/>
        </w:rPr>
        <w:t>the current. For the instrumentation used in the protocol described herein one will be measuring the synaptic potentials in volts.</w:t>
      </w:r>
    </w:p>
    <w:p w:rsidR="00C57D00" w:rsidRDefault="00C57D00" w:rsidP="00C57D00">
      <w:pPr>
        <w:spacing w:after="0" w:line="240" w:lineRule="auto"/>
        <w:jc w:val="both"/>
        <w:rPr>
          <w:rFonts w:ascii="Arial" w:hAnsi="Arial" w:cs="Arial"/>
          <w:sz w:val="24"/>
          <w:szCs w:val="24"/>
        </w:rPr>
      </w:pPr>
    </w:p>
    <w:p w:rsidR="00C57D00" w:rsidRDefault="00C57D00" w:rsidP="00C57D00">
      <w:pPr>
        <w:spacing w:after="0" w:line="240" w:lineRule="auto"/>
        <w:jc w:val="both"/>
        <w:rPr>
          <w:rFonts w:ascii="Arial" w:hAnsi="Arial" w:cs="Arial"/>
          <w:sz w:val="24"/>
          <w:szCs w:val="24"/>
        </w:rPr>
      </w:pPr>
    </w:p>
    <w:p w:rsidR="00C57D00" w:rsidRDefault="00C57D00" w:rsidP="00C57D00">
      <w:pPr>
        <w:autoSpaceDE w:val="0"/>
        <w:autoSpaceDN w:val="0"/>
        <w:adjustRightInd w:val="0"/>
        <w:spacing w:after="0" w:line="240" w:lineRule="auto"/>
        <w:jc w:val="both"/>
        <w:rPr>
          <w:rFonts w:ascii="Arial" w:hAnsi="Arial" w:cs="Arial"/>
          <w:i/>
          <w:sz w:val="24"/>
          <w:szCs w:val="24"/>
        </w:rPr>
      </w:pPr>
      <w:r>
        <w:rPr>
          <w:rFonts w:ascii="Arial" w:hAnsi="Arial" w:cs="Arial"/>
          <w:i/>
          <w:noProof/>
          <w:sz w:val="24"/>
          <w:szCs w:val="24"/>
        </w:rPr>
        <w:lastRenderedPageBreak/>
        <w:drawing>
          <wp:inline distT="0" distB="0" distL="0" distR="0">
            <wp:extent cx="5172075" cy="4457700"/>
            <wp:effectExtent l="19050" t="0" r="9525" b="0"/>
            <wp:docPr id="12" name="Picture 11" descr="quanta pand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ta pand t.JPG"/>
                    <pic:cNvPicPr/>
                  </pic:nvPicPr>
                  <pic:blipFill>
                    <a:blip r:embed="rId14" cstate="print"/>
                    <a:stretch>
                      <a:fillRect/>
                    </a:stretch>
                  </pic:blipFill>
                  <pic:spPr>
                    <a:xfrm>
                      <a:off x="0" y="0"/>
                      <a:ext cx="5172075" cy="4457700"/>
                    </a:xfrm>
                    <a:prstGeom prst="rect">
                      <a:avLst/>
                    </a:prstGeom>
                  </pic:spPr>
                </pic:pic>
              </a:graphicData>
            </a:graphic>
          </wp:inline>
        </w:drawing>
      </w:r>
    </w:p>
    <w:p w:rsidR="00C57D00" w:rsidRDefault="00C57D00" w:rsidP="00C57D00">
      <w:pPr>
        <w:autoSpaceDE w:val="0"/>
        <w:autoSpaceDN w:val="0"/>
        <w:adjustRightInd w:val="0"/>
        <w:spacing w:after="0" w:line="240" w:lineRule="auto"/>
        <w:jc w:val="both"/>
        <w:rPr>
          <w:rFonts w:ascii="Arial" w:hAnsi="Arial" w:cs="Arial"/>
          <w:i/>
          <w:sz w:val="24"/>
          <w:szCs w:val="24"/>
        </w:rPr>
      </w:pPr>
      <w:r>
        <w:rPr>
          <w:rFonts w:ascii="Arial" w:hAnsi="Arial" w:cs="Arial"/>
          <w:i/>
          <w:noProof/>
          <w:sz w:val="24"/>
          <w:szCs w:val="24"/>
        </w:rPr>
        <w:drawing>
          <wp:inline distT="0" distB="0" distL="0" distR="0">
            <wp:extent cx="5276850" cy="1885950"/>
            <wp:effectExtent l="19050" t="0" r="0" b="0"/>
            <wp:docPr id="14" name="Picture 13" descr="quanta pand t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ta pand t AREA.JPG"/>
                    <pic:cNvPicPr/>
                  </pic:nvPicPr>
                  <pic:blipFill>
                    <a:blip r:embed="rId15" cstate="print"/>
                    <a:stretch>
                      <a:fillRect/>
                    </a:stretch>
                  </pic:blipFill>
                  <pic:spPr>
                    <a:xfrm>
                      <a:off x="0" y="0"/>
                      <a:ext cx="5276850" cy="1885950"/>
                    </a:xfrm>
                    <a:prstGeom prst="rect">
                      <a:avLst/>
                    </a:prstGeom>
                  </pic:spPr>
                </pic:pic>
              </a:graphicData>
            </a:graphic>
          </wp:inline>
        </w:drawing>
      </w:r>
    </w:p>
    <w:p w:rsidR="00C57D00" w:rsidRPr="00FE6938" w:rsidRDefault="00C57D00" w:rsidP="00C57D00">
      <w:pPr>
        <w:autoSpaceDE w:val="0"/>
        <w:autoSpaceDN w:val="0"/>
        <w:adjustRightInd w:val="0"/>
        <w:spacing w:after="0" w:line="240" w:lineRule="auto"/>
        <w:jc w:val="both"/>
        <w:rPr>
          <w:rFonts w:ascii="Arial" w:hAnsi="Arial" w:cs="Arial"/>
          <w:color w:val="000000" w:themeColor="text1"/>
          <w:sz w:val="24"/>
          <w:szCs w:val="24"/>
        </w:rPr>
      </w:pPr>
      <w:r w:rsidRPr="00FE6938">
        <w:rPr>
          <w:rFonts w:ascii="Arial" w:hAnsi="Arial" w:cs="Arial"/>
          <w:i/>
          <w:sz w:val="24"/>
          <w:szCs w:val="24"/>
        </w:rPr>
        <w:t>Fig</w:t>
      </w:r>
      <w:r>
        <w:rPr>
          <w:rFonts w:ascii="Arial" w:hAnsi="Arial" w:cs="Arial"/>
          <w:i/>
          <w:sz w:val="24"/>
          <w:szCs w:val="24"/>
        </w:rPr>
        <w:t>ure</w:t>
      </w:r>
      <w:r w:rsidRPr="00FE6938">
        <w:rPr>
          <w:rFonts w:ascii="Arial" w:hAnsi="Arial" w:cs="Arial"/>
          <w:i/>
          <w:sz w:val="24"/>
          <w:szCs w:val="24"/>
        </w:rPr>
        <w:t xml:space="preserve"> </w:t>
      </w:r>
      <w:r>
        <w:rPr>
          <w:rFonts w:ascii="Arial" w:hAnsi="Arial" w:cs="Arial"/>
          <w:i/>
          <w:sz w:val="24"/>
          <w:szCs w:val="24"/>
        </w:rPr>
        <w:t>2</w:t>
      </w:r>
      <w:r w:rsidRPr="00FE6938">
        <w:rPr>
          <w:rFonts w:ascii="Arial" w:hAnsi="Arial" w:cs="Arial"/>
          <w:i/>
          <w:sz w:val="24"/>
          <w:szCs w:val="24"/>
        </w:rPr>
        <w:t>. (A,B) Focal recording of extracellular synaptic currents (esc) at visualized terminals of tonic (A, left) and phasic (B, right) endings. Top traces are superimposed single sweeps containing evoked responses; a spontaneous miniature extracellular synaptic current or quantal event (mesc) appears in the phasic record. Bottom traces are the averages of 1000 evoked events. Vertical arrows mark the nerve terminal potential (ntp); diagonal arrows mark evoked release. Scale bars: top panel, A, 54 pA; B, 200 pA; bottom panel, A and B, 80 pA. (C,D) Quantal events (integrated charge measurements) of paired tonic (C) and phasic (D) endings, recorded with the same macro-patch electrode, showing the typical difference in quantal content (</w:t>
      </w:r>
      <w:r w:rsidRPr="00FE6938">
        <w:rPr>
          <w:rFonts w:ascii="Arial" w:hAnsi="Arial" w:cs="Arial"/>
          <w:i/>
          <w:iCs/>
          <w:sz w:val="24"/>
          <w:szCs w:val="24"/>
        </w:rPr>
        <w:t>m</w:t>
      </w:r>
      <w:r w:rsidRPr="00FE6938">
        <w:rPr>
          <w:rFonts w:ascii="Arial" w:hAnsi="Arial" w:cs="Arial"/>
          <w:i/>
          <w:sz w:val="24"/>
          <w:szCs w:val="24"/>
        </w:rPr>
        <w:t xml:space="preserve">ch, quantal content determined from charge measurements). In this example, the phasic:tonic ratio </w:t>
      </w:r>
      <w:r w:rsidRPr="00FE6938">
        <w:rPr>
          <w:rFonts w:ascii="Arial" w:hAnsi="Arial" w:cs="Arial"/>
          <w:i/>
          <w:sz w:val="24"/>
          <w:szCs w:val="24"/>
        </w:rPr>
        <w:lastRenderedPageBreak/>
        <w:t xml:space="preserve">of quantal contents was 62. All recordings (A–D) were obtained while stimulating at 1 </w:t>
      </w:r>
      <w:r w:rsidRPr="00FE6938">
        <w:rPr>
          <w:rFonts w:ascii="Arial" w:hAnsi="Arial" w:cs="Arial"/>
          <w:i/>
          <w:color w:val="000000" w:themeColor="text1"/>
          <w:sz w:val="24"/>
          <w:szCs w:val="24"/>
        </w:rPr>
        <w:t>Hz.</w:t>
      </w:r>
      <w:r w:rsidRPr="00FE6938">
        <w:rPr>
          <w:rFonts w:ascii="Arial" w:hAnsi="Arial" w:cs="Arial"/>
          <w:color w:val="000000" w:themeColor="text1"/>
          <w:sz w:val="24"/>
          <w:szCs w:val="24"/>
        </w:rPr>
        <w:t xml:space="preserve"> Reproduced from </w:t>
      </w:r>
      <w:r w:rsidRPr="00FE6938">
        <w:rPr>
          <w:rFonts w:ascii="Arial" w:hAnsi="Arial" w:cs="Arial"/>
          <w:bCs/>
          <w:color w:val="000000" w:themeColor="text1"/>
        </w:rPr>
        <w:t>Bradacs</w:t>
      </w:r>
      <w:r>
        <w:rPr>
          <w:rFonts w:ascii="Arial" w:hAnsi="Arial" w:cs="Arial"/>
          <w:bCs/>
          <w:color w:val="000000" w:themeColor="text1"/>
        </w:rPr>
        <w:t xml:space="preserve"> et al., 1997.</w:t>
      </w:r>
    </w:p>
    <w:p w:rsidR="00470863" w:rsidRDefault="00470863" w:rsidP="00677B59">
      <w:pPr>
        <w:rPr>
          <w:rFonts w:ascii="Arial" w:hAnsi="Arial" w:cs="Arial"/>
          <w:sz w:val="24"/>
          <w:szCs w:val="24"/>
        </w:rPr>
      </w:pPr>
    </w:p>
    <w:p w:rsidR="00A706BF" w:rsidRPr="00A47A3F" w:rsidRDefault="00C57D00" w:rsidP="00A706BF">
      <w:pPr>
        <w:rPr>
          <w:rFonts w:ascii="Arial" w:hAnsi="Arial" w:cs="Arial"/>
          <w:sz w:val="24"/>
          <w:szCs w:val="24"/>
        </w:rPr>
      </w:pPr>
      <w:r w:rsidRPr="00A47A3F">
        <w:rPr>
          <w:rFonts w:ascii="Arial" w:hAnsi="Arial" w:cs="Arial"/>
          <w:sz w:val="24"/>
          <w:szCs w:val="24"/>
        </w:rPr>
        <w:t xml:space="preserve">In the study by Cooper et al., (1995b) the three approaches mentioned above were performed on the same data set obtained from a </w:t>
      </w:r>
      <w:r w:rsidR="006C0D77" w:rsidRPr="00A47A3F">
        <w:rPr>
          <w:rFonts w:ascii="Arial" w:hAnsi="Arial" w:cs="Arial"/>
          <w:sz w:val="24"/>
          <w:szCs w:val="24"/>
        </w:rPr>
        <w:t xml:space="preserve">NMJs on a </w:t>
      </w:r>
      <w:r w:rsidRPr="00A47A3F">
        <w:rPr>
          <w:rFonts w:ascii="Arial" w:hAnsi="Arial" w:cs="Arial"/>
          <w:sz w:val="24"/>
          <w:szCs w:val="24"/>
        </w:rPr>
        <w:t xml:space="preserve">crayfish </w:t>
      </w:r>
      <w:r w:rsidR="006C0D77" w:rsidRPr="00A47A3F">
        <w:rPr>
          <w:rFonts w:ascii="Arial" w:hAnsi="Arial" w:cs="Arial"/>
          <w:sz w:val="24"/>
          <w:szCs w:val="24"/>
        </w:rPr>
        <w:t>opener muscle</w:t>
      </w:r>
      <w:r w:rsidRPr="00A47A3F">
        <w:rPr>
          <w:rFonts w:ascii="Arial" w:hAnsi="Arial" w:cs="Arial"/>
          <w:sz w:val="24"/>
          <w:szCs w:val="24"/>
        </w:rPr>
        <w:t xml:space="preserve">. In addition the peak </w:t>
      </w:r>
      <w:r w:rsidR="006C0D77" w:rsidRPr="00A47A3F">
        <w:rPr>
          <w:rFonts w:ascii="Arial" w:hAnsi="Arial" w:cs="Arial"/>
          <w:sz w:val="24"/>
          <w:szCs w:val="24"/>
        </w:rPr>
        <w:t>amplitude</w:t>
      </w:r>
      <w:r w:rsidRPr="00A47A3F">
        <w:rPr>
          <w:rFonts w:ascii="Arial" w:hAnsi="Arial" w:cs="Arial"/>
          <w:sz w:val="24"/>
          <w:szCs w:val="24"/>
        </w:rPr>
        <w:t xml:space="preserve"> approaches were utilized for </w:t>
      </w:r>
      <w:r w:rsidR="006C0D77" w:rsidRPr="00A47A3F">
        <w:rPr>
          <w:rFonts w:ascii="Arial" w:hAnsi="Arial" w:cs="Arial"/>
          <w:sz w:val="24"/>
          <w:szCs w:val="24"/>
        </w:rPr>
        <w:t>a</w:t>
      </w:r>
      <w:r w:rsidRPr="00A47A3F">
        <w:rPr>
          <w:rFonts w:ascii="Arial" w:hAnsi="Arial" w:cs="Arial"/>
          <w:sz w:val="24"/>
          <w:szCs w:val="24"/>
        </w:rPr>
        <w:t xml:space="preserve"> Drosophila </w:t>
      </w:r>
      <w:r w:rsidR="006C0D77" w:rsidRPr="00A47A3F">
        <w:rPr>
          <w:rFonts w:ascii="Arial" w:hAnsi="Arial" w:cs="Arial"/>
          <w:sz w:val="24"/>
          <w:szCs w:val="24"/>
        </w:rPr>
        <w:t>NMJ and</w:t>
      </w:r>
      <w:r w:rsidRPr="00A47A3F">
        <w:rPr>
          <w:rFonts w:ascii="Arial" w:hAnsi="Arial" w:cs="Arial"/>
          <w:sz w:val="24"/>
          <w:szCs w:val="24"/>
        </w:rPr>
        <w:t xml:space="preserve"> a rat hippocamp</w:t>
      </w:r>
      <w:r w:rsidR="006C0D77" w:rsidRPr="00A47A3F">
        <w:rPr>
          <w:rFonts w:ascii="Arial" w:hAnsi="Arial" w:cs="Arial"/>
          <w:sz w:val="24"/>
          <w:szCs w:val="24"/>
        </w:rPr>
        <w:t>al preparation.</w:t>
      </w:r>
      <w:r w:rsidRPr="00A47A3F">
        <w:rPr>
          <w:rFonts w:ascii="Arial" w:hAnsi="Arial" w:cs="Arial"/>
          <w:sz w:val="24"/>
          <w:szCs w:val="24"/>
        </w:rPr>
        <w:t xml:space="preserve"> </w:t>
      </w:r>
      <w:r w:rsidR="006C0D77" w:rsidRPr="00A47A3F">
        <w:rPr>
          <w:rFonts w:ascii="Arial" w:hAnsi="Arial" w:cs="Arial"/>
          <w:sz w:val="24"/>
          <w:szCs w:val="24"/>
        </w:rPr>
        <w:t xml:space="preserve"> To learn more about </w:t>
      </w:r>
      <w:r w:rsidR="00A706BF" w:rsidRPr="00A47A3F">
        <w:rPr>
          <w:rFonts w:ascii="Arial" w:hAnsi="Arial" w:cs="Arial"/>
          <w:sz w:val="24"/>
          <w:szCs w:val="24"/>
        </w:rPr>
        <w:t xml:space="preserve">synaptic transmission at </w:t>
      </w:r>
      <w:r w:rsidR="006C0D77" w:rsidRPr="00A47A3F">
        <w:rPr>
          <w:rFonts w:ascii="Arial" w:hAnsi="Arial" w:cs="Arial"/>
          <w:sz w:val="24"/>
          <w:szCs w:val="24"/>
        </w:rPr>
        <w:t>the crayfish opener muscle preparation see</w:t>
      </w:r>
      <w:r w:rsidR="00A706BF" w:rsidRPr="00A47A3F">
        <w:rPr>
          <w:rFonts w:ascii="Arial" w:hAnsi="Arial" w:cs="Arial"/>
          <w:sz w:val="24"/>
          <w:szCs w:val="24"/>
        </w:rPr>
        <w:t xml:space="preserve"> the video and text (</w:t>
      </w:r>
      <w:r w:rsidR="006C0D77" w:rsidRPr="00A47A3F">
        <w:rPr>
          <w:rFonts w:ascii="Arial" w:hAnsi="Arial" w:cs="Arial"/>
          <w:sz w:val="24"/>
          <w:szCs w:val="24"/>
        </w:rPr>
        <w:t>Cooper and Cooper</w:t>
      </w:r>
      <w:r w:rsidR="00A706BF" w:rsidRPr="00A47A3F">
        <w:rPr>
          <w:rFonts w:ascii="Arial" w:hAnsi="Arial" w:cs="Arial"/>
          <w:sz w:val="24"/>
          <w:szCs w:val="24"/>
        </w:rPr>
        <w:t>,</w:t>
      </w:r>
      <w:r w:rsidR="006C0D77" w:rsidRPr="00A47A3F">
        <w:rPr>
          <w:rFonts w:ascii="Arial" w:hAnsi="Arial" w:cs="Arial"/>
          <w:sz w:val="24"/>
          <w:szCs w:val="24"/>
        </w:rPr>
        <w:t xml:space="preserve"> 2009)</w:t>
      </w:r>
      <w:r w:rsidR="00A706BF" w:rsidRPr="00A47A3F">
        <w:rPr>
          <w:rFonts w:ascii="Arial" w:hAnsi="Arial" w:cs="Arial"/>
          <w:sz w:val="24"/>
          <w:szCs w:val="24"/>
        </w:rPr>
        <w:t>. Using quantal analysis to determine the effect of molting hormone ecdysone is highlighted in Cooper and Ruffner (1998) for crayfish NMJs and in Ruffner et al., (1999) for larval Drosophila NMJs.</w:t>
      </w:r>
      <w:r w:rsidR="006C0D77" w:rsidRPr="00A47A3F">
        <w:rPr>
          <w:rFonts w:ascii="Arial" w:hAnsi="Arial" w:cs="Arial"/>
          <w:sz w:val="24"/>
          <w:szCs w:val="24"/>
        </w:rPr>
        <w:t xml:space="preserve"> </w:t>
      </w:r>
      <w:r w:rsidR="00A706BF" w:rsidRPr="00A47A3F">
        <w:rPr>
          <w:rFonts w:ascii="Arial" w:hAnsi="Arial" w:cs="Arial"/>
          <w:sz w:val="24"/>
          <w:szCs w:val="24"/>
        </w:rPr>
        <w:t>T</w:t>
      </w:r>
      <w:r w:rsidR="006C0D77" w:rsidRPr="00A47A3F">
        <w:rPr>
          <w:rFonts w:ascii="Arial" w:hAnsi="Arial" w:cs="Arial"/>
          <w:sz w:val="24"/>
          <w:szCs w:val="24"/>
        </w:rPr>
        <w:t xml:space="preserve">o learn more </w:t>
      </w:r>
      <w:r w:rsidR="00A706BF" w:rsidRPr="00A47A3F">
        <w:rPr>
          <w:rFonts w:ascii="Arial" w:hAnsi="Arial" w:cs="Arial"/>
          <w:sz w:val="24"/>
          <w:szCs w:val="24"/>
        </w:rPr>
        <w:t>about</w:t>
      </w:r>
      <w:r w:rsidR="006C0D77" w:rsidRPr="00A47A3F">
        <w:rPr>
          <w:rFonts w:ascii="Arial" w:hAnsi="Arial" w:cs="Arial"/>
          <w:sz w:val="24"/>
          <w:szCs w:val="24"/>
        </w:rPr>
        <w:t xml:space="preserve"> </w:t>
      </w:r>
      <w:r w:rsidR="0075227A" w:rsidRPr="00A47A3F">
        <w:rPr>
          <w:rFonts w:ascii="Arial" w:hAnsi="Arial" w:cs="Arial"/>
          <w:sz w:val="24"/>
          <w:szCs w:val="24"/>
        </w:rPr>
        <w:t xml:space="preserve">the walking leg extensor </w:t>
      </w:r>
      <w:r w:rsidR="00A706BF" w:rsidRPr="00A47A3F">
        <w:rPr>
          <w:rFonts w:ascii="Arial" w:hAnsi="Arial" w:cs="Arial"/>
          <w:sz w:val="24"/>
          <w:szCs w:val="24"/>
        </w:rPr>
        <w:t>muscle in crayfish a movie and text are available (</w:t>
      </w:r>
      <w:r w:rsidR="0075227A" w:rsidRPr="00A47A3F">
        <w:rPr>
          <w:rFonts w:ascii="Arial" w:hAnsi="Arial" w:cs="Arial"/>
          <w:sz w:val="24"/>
          <w:szCs w:val="24"/>
        </w:rPr>
        <w:t xml:space="preserve">Wu  and Cooper, 2010, 2012). </w:t>
      </w:r>
      <w:r w:rsidR="00A706BF" w:rsidRPr="00A47A3F">
        <w:rPr>
          <w:rFonts w:ascii="Arial" w:hAnsi="Arial" w:cs="Arial"/>
          <w:sz w:val="24"/>
          <w:szCs w:val="24"/>
        </w:rPr>
        <w:t xml:space="preserve"> </w:t>
      </w:r>
    </w:p>
    <w:p w:rsidR="00017D1D" w:rsidRPr="00A47A3F" w:rsidRDefault="00017D1D" w:rsidP="00A706BF">
      <w:pPr>
        <w:rPr>
          <w:rFonts w:ascii="Arial" w:hAnsi="Arial" w:cs="Arial"/>
          <w:sz w:val="24"/>
          <w:szCs w:val="24"/>
        </w:rPr>
      </w:pPr>
      <w:r w:rsidRPr="00A47A3F">
        <w:rPr>
          <w:rFonts w:ascii="Arial" w:hAnsi="Arial" w:cs="Arial"/>
          <w:sz w:val="24"/>
          <w:szCs w:val="24"/>
        </w:rPr>
        <w:t xml:space="preserve">Detailed analysis for </w:t>
      </w:r>
      <w:r w:rsidR="00C903B2" w:rsidRPr="00A47A3F">
        <w:rPr>
          <w:rFonts w:ascii="Arial" w:hAnsi="Arial" w:cs="Arial"/>
          <w:sz w:val="24"/>
          <w:szCs w:val="24"/>
        </w:rPr>
        <w:t xml:space="preserve">direct </w:t>
      </w:r>
      <w:r w:rsidRPr="00A47A3F">
        <w:rPr>
          <w:rFonts w:ascii="Arial" w:hAnsi="Arial" w:cs="Arial"/>
          <w:sz w:val="24"/>
          <w:szCs w:val="24"/>
        </w:rPr>
        <w:t xml:space="preserve">counting, peak amplitude and area measures are shown in an educational video in three series which was </w:t>
      </w:r>
      <w:r w:rsidR="00C903B2" w:rsidRPr="00A47A3F">
        <w:rPr>
          <w:rFonts w:ascii="Arial" w:hAnsi="Arial" w:cs="Arial"/>
          <w:sz w:val="24"/>
          <w:szCs w:val="24"/>
        </w:rPr>
        <w:t xml:space="preserve">initially produced </w:t>
      </w:r>
      <w:r w:rsidRPr="00A47A3F">
        <w:rPr>
          <w:rFonts w:ascii="Arial" w:hAnsi="Arial" w:cs="Arial"/>
          <w:sz w:val="24"/>
          <w:szCs w:val="24"/>
        </w:rPr>
        <w:t xml:space="preserve">to teach students in a neurophysiology </w:t>
      </w:r>
      <w:r w:rsidR="00C903B2" w:rsidRPr="00A47A3F">
        <w:rPr>
          <w:rFonts w:ascii="Arial" w:hAnsi="Arial" w:cs="Arial"/>
          <w:sz w:val="24"/>
          <w:szCs w:val="24"/>
        </w:rPr>
        <w:t xml:space="preserve">lab. The teaching video describes a preparation in the crayfish abdomen; however, the data used for these current studies will be obtained in the leg opener or extensor NMJs and the larval </w:t>
      </w:r>
      <w:r w:rsidR="00C903B2" w:rsidRPr="00A47A3F">
        <w:rPr>
          <w:rFonts w:ascii="Arial" w:hAnsi="Arial" w:cs="Arial"/>
          <w:i/>
          <w:sz w:val="24"/>
          <w:szCs w:val="24"/>
        </w:rPr>
        <w:t>Drosophila</w:t>
      </w:r>
      <w:r w:rsidR="00C903B2" w:rsidRPr="00A47A3F">
        <w:rPr>
          <w:rFonts w:ascii="Arial" w:hAnsi="Arial" w:cs="Arial"/>
          <w:sz w:val="24"/>
          <w:szCs w:val="24"/>
        </w:rPr>
        <w:t xml:space="preserve"> NMJs on muscles m6 and m7.</w:t>
      </w:r>
    </w:p>
    <w:p w:rsidR="00944CED" w:rsidRPr="00A47A3F" w:rsidRDefault="00944CED" w:rsidP="00944CED">
      <w:pPr>
        <w:rPr>
          <w:rFonts w:ascii="Arial" w:hAnsi="Arial" w:cs="Arial"/>
          <w:sz w:val="24"/>
          <w:szCs w:val="24"/>
        </w:rPr>
      </w:pPr>
      <w:r w:rsidRPr="00A47A3F">
        <w:rPr>
          <w:rFonts w:ascii="Arial" w:hAnsi="Arial" w:cs="Arial"/>
          <w:sz w:val="24"/>
          <w:szCs w:val="24"/>
        </w:rPr>
        <w:t>The first YouTube movie (</w:t>
      </w:r>
      <w:hyperlink r:id="rId16" w:history="1">
        <w:r w:rsidRPr="00A47A3F">
          <w:rPr>
            <w:rStyle w:val="Hyperlink"/>
            <w:rFonts w:ascii="Arial" w:hAnsi="Arial" w:cs="Arial"/>
            <w:sz w:val="24"/>
            <w:szCs w:val="24"/>
          </w:rPr>
          <w:t>http://www.youtube.com/watch?v=zvvvoCccII0&amp;feature=youtu.be</w:t>
        </w:r>
      </w:hyperlink>
      <w:r w:rsidRPr="00A47A3F">
        <w:rPr>
          <w:rFonts w:ascii="Arial" w:hAnsi="Arial" w:cs="Arial"/>
          <w:sz w:val="24"/>
          <w:szCs w:val="24"/>
        </w:rPr>
        <w:t xml:space="preserve"> ) explains the preparation and the second YouTube movie (</w:t>
      </w:r>
      <w:hyperlink r:id="rId17" w:history="1">
        <w:r w:rsidRPr="00A47A3F">
          <w:rPr>
            <w:rStyle w:val="Hyperlink"/>
            <w:rFonts w:ascii="Arial" w:hAnsi="Arial" w:cs="Arial"/>
            <w:sz w:val="24"/>
            <w:szCs w:val="24"/>
          </w:rPr>
          <w:t>http://www.youtube.com/watch?v=wveHR8jKTac&amp;feature=youtu.be</w:t>
        </w:r>
      </w:hyperlink>
      <w:r w:rsidRPr="00A47A3F">
        <w:rPr>
          <w:rFonts w:ascii="Arial" w:hAnsi="Arial" w:cs="Arial"/>
          <w:sz w:val="24"/>
          <w:szCs w:val="24"/>
        </w:rPr>
        <w:t xml:space="preserve">  ) the dissection procedures, while the third one (</w:t>
      </w:r>
      <w:hyperlink r:id="rId18" w:history="1">
        <w:r w:rsidRPr="00A47A3F">
          <w:rPr>
            <w:rStyle w:val="Hyperlink"/>
            <w:rFonts w:ascii="Arial" w:hAnsi="Arial" w:cs="Arial"/>
            <w:sz w:val="24"/>
            <w:szCs w:val="24"/>
          </w:rPr>
          <w:t>http://www.youtube.com/watch?v=EqpIhdTjSYM&amp;feature=youtu.be</w:t>
        </w:r>
      </w:hyperlink>
      <w:r w:rsidRPr="00A47A3F">
        <w:rPr>
          <w:rFonts w:ascii="Arial" w:hAnsi="Arial" w:cs="Arial"/>
          <w:sz w:val="24"/>
          <w:szCs w:val="24"/>
        </w:rPr>
        <w:t xml:space="preserve"> ) shows the details of the quantal measures in the three approaches. </w:t>
      </w:r>
    </w:p>
    <w:p w:rsidR="00C903B2" w:rsidRDefault="00C903B2" w:rsidP="00677B59">
      <w:pPr>
        <w:rPr>
          <w:rFonts w:ascii="Arial" w:hAnsi="Arial" w:cs="Arial"/>
          <w:sz w:val="24"/>
          <w:szCs w:val="24"/>
        </w:rPr>
      </w:pPr>
    </w:p>
    <w:p w:rsidR="0022751C" w:rsidRPr="0022751C" w:rsidRDefault="0022751C" w:rsidP="00F25480">
      <w:pPr>
        <w:rPr>
          <w:rFonts w:ascii="Arial" w:hAnsi="Arial" w:cs="Arial"/>
          <w:b/>
          <w:sz w:val="24"/>
          <w:szCs w:val="24"/>
        </w:rPr>
      </w:pPr>
      <w:r w:rsidRPr="0022751C">
        <w:rPr>
          <w:rFonts w:ascii="Arial" w:hAnsi="Arial" w:cs="Arial"/>
          <w:b/>
          <w:sz w:val="24"/>
          <w:szCs w:val="24"/>
        </w:rPr>
        <w:t xml:space="preserve">Recording quantal responses </w:t>
      </w:r>
      <w:r>
        <w:rPr>
          <w:rFonts w:ascii="Arial" w:hAnsi="Arial" w:cs="Arial"/>
          <w:b/>
          <w:sz w:val="24"/>
          <w:szCs w:val="24"/>
        </w:rPr>
        <w:t xml:space="preserve">by intracellular recordings </w:t>
      </w:r>
      <w:r w:rsidRPr="0022751C">
        <w:rPr>
          <w:rFonts w:ascii="Arial" w:hAnsi="Arial" w:cs="Arial"/>
          <w:b/>
          <w:sz w:val="24"/>
          <w:szCs w:val="24"/>
        </w:rPr>
        <w:t>in the muscle fiber</w:t>
      </w:r>
    </w:p>
    <w:p w:rsidR="00F25480" w:rsidRPr="00704D0E" w:rsidRDefault="00F25480" w:rsidP="00F25480">
      <w:pPr>
        <w:rPr>
          <w:rFonts w:ascii="Arial" w:hAnsi="Arial" w:cs="Arial"/>
          <w:sz w:val="24"/>
          <w:szCs w:val="24"/>
        </w:rPr>
      </w:pPr>
      <w:r>
        <w:rPr>
          <w:rFonts w:ascii="Arial" w:hAnsi="Arial" w:cs="Arial"/>
          <w:sz w:val="24"/>
          <w:szCs w:val="24"/>
        </w:rPr>
        <w:t xml:space="preserve">Below is </w:t>
      </w:r>
      <w:r w:rsidRPr="00704D0E">
        <w:rPr>
          <w:rFonts w:ascii="Arial" w:hAnsi="Arial" w:cs="Arial"/>
          <w:sz w:val="24"/>
          <w:szCs w:val="24"/>
        </w:rPr>
        <w:t>trace record</w:t>
      </w:r>
      <w:r>
        <w:rPr>
          <w:rFonts w:ascii="Arial" w:hAnsi="Arial" w:cs="Arial"/>
          <w:sz w:val="24"/>
          <w:szCs w:val="24"/>
        </w:rPr>
        <w:t>ed</w:t>
      </w:r>
      <w:r w:rsidRPr="00704D0E">
        <w:rPr>
          <w:rFonts w:ascii="Arial" w:hAnsi="Arial" w:cs="Arial"/>
          <w:sz w:val="24"/>
          <w:szCs w:val="24"/>
        </w:rPr>
        <w:t xml:space="preserve"> with an intracellular electrode from a larval </w:t>
      </w:r>
      <w:r w:rsidRPr="00F54FE1">
        <w:rPr>
          <w:rFonts w:ascii="Arial" w:hAnsi="Arial" w:cs="Arial"/>
          <w:i/>
          <w:sz w:val="24"/>
          <w:szCs w:val="24"/>
        </w:rPr>
        <w:t xml:space="preserve">Drosophila </w:t>
      </w:r>
      <w:r>
        <w:rPr>
          <w:rFonts w:ascii="Arial" w:hAnsi="Arial" w:cs="Arial"/>
          <w:sz w:val="24"/>
          <w:szCs w:val="24"/>
        </w:rPr>
        <w:t xml:space="preserve">(fruit fly) </w:t>
      </w:r>
      <w:r w:rsidRPr="00704D0E">
        <w:rPr>
          <w:rFonts w:ascii="Arial" w:hAnsi="Arial" w:cs="Arial"/>
          <w:sz w:val="24"/>
          <w:szCs w:val="24"/>
        </w:rPr>
        <w:t>muscle</w:t>
      </w:r>
      <w:r>
        <w:rPr>
          <w:rFonts w:ascii="Arial" w:hAnsi="Arial" w:cs="Arial"/>
          <w:sz w:val="24"/>
          <w:szCs w:val="24"/>
        </w:rPr>
        <w:t>.</w:t>
      </w:r>
      <w:r w:rsidRPr="00704D0E">
        <w:rPr>
          <w:rFonts w:ascii="Arial" w:hAnsi="Arial" w:cs="Arial"/>
          <w:sz w:val="24"/>
          <w:szCs w:val="24"/>
        </w:rPr>
        <w:t xml:space="preserve"> </w:t>
      </w:r>
      <w:r>
        <w:rPr>
          <w:rFonts w:ascii="Arial" w:hAnsi="Arial" w:cs="Arial"/>
          <w:sz w:val="24"/>
          <w:szCs w:val="24"/>
        </w:rPr>
        <w:t>T</w:t>
      </w:r>
      <w:r w:rsidRPr="00704D0E">
        <w:rPr>
          <w:rFonts w:ascii="Arial" w:hAnsi="Arial" w:cs="Arial"/>
          <w:sz w:val="24"/>
          <w:szCs w:val="24"/>
        </w:rPr>
        <w:t>he motor nerve is intact to the muscle</w:t>
      </w:r>
      <w:r>
        <w:rPr>
          <w:rFonts w:ascii="Arial" w:hAnsi="Arial" w:cs="Arial"/>
          <w:sz w:val="24"/>
          <w:szCs w:val="24"/>
        </w:rPr>
        <w:t>.</w:t>
      </w:r>
      <w:r w:rsidRPr="00704D0E">
        <w:rPr>
          <w:rFonts w:ascii="Arial" w:hAnsi="Arial" w:cs="Arial"/>
          <w:sz w:val="24"/>
          <w:szCs w:val="24"/>
        </w:rPr>
        <w:t xml:space="preserve"> The nerve is not electrically stimulated</w:t>
      </w:r>
      <w:r w:rsidR="00E26AD4">
        <w:rPr>
          <w:rFonts w:ascii="Arial" w:hAnsi="Arial" w:cs="Arial"/>
          <w:sz w:val="24"/>
          <w:szCs w:val="24"/>
        </w:rPr>
        <w:t>. O</w:t>
      </w:r>
      <w:r>
        <w:rPr>
          <w:rFonts w:ascii="Arial" w:hAnsi="Arial" w:cs="Arial"/>
          <w:sz w:val="24"/>
          <w:szCs w:val="24"/>
        </w:rPr>
        <w:t xml:space="preserve">nly recording the quantal responses </w:t>
      </w:r>
      <w:r w:rsidR="00E26AD4">
        <w:rPr>
          <w:rFonts w:ascii="Arial" w:hAnsi="Arial" w:cs="Arial"/>
          <w:sz w:val="24"/>
          <w:szCs w:val="24"/>
        </w:rPr>
        <w:t>which resulted in</w:t>
      </w:r>
      <w:r>
        <w:rPr>
          <w:rFonts w:ascii="Arial" w:hAnsi="Arial" w:cs="Arial"/>
          <w:sz w:val="24"/>
          <w:szCs w:val="24"/>
        </w:rPr>
        <w:t xml:space="preserve"> depolarization</w:t>
      </w:r>
      <w:r w:rsidR="00E26AD4">
        <w:rPr>
          <w:rFonts w:ascii="Arial" w:hAnsi="Arial" w:cs="Arial"/>
          <w:sz w:val="24"/>
          <w:szCs w:val="24"/>
        </w:rPr>
        <w:t>s</w:t>
      </w:r>
      <w:r>
        <w:rPr>
          <w:rFonts w:ascii="Arial" w:hAnsi="Arial" w:cs="Arial"/>
          <w:sz w:val="24"/>
          <w:szCs w:val="24"/>
        </w:rPr>
        <w:t xml:space="preserve"> </w:t>
      </w:r>
      <w:r w:rsidR="00E26AD4">
        <w:rPr>
          <w:rFonts w:ascii="Arial" w:hAnsi="Arial" w:cs="Arial"/>
          <w:sz w:val="24"/>
          <w:szCs w:val="24"/>
        </w:rPr>
        <w:t>of</w:t>
      </w:r>
      <w:r>
        <w:rPr>
          <w:rFonts w:ascii="Arial" w:hAnsi="Arial" w:cs="Arial"/>
          <w:sz w:val="24"/>
          <w:szCs w:val="24"/>
        </w:rPr>
        <w:t xml:space="preserve"> the muscle fiber</w:t>
      </w:r>
      <w:r w:rsidRPr="00704D0E">
        <w:rPr>
          <w:rFonts w:ascii="Arial" w:hAnsi="Arial" w:cs="Arial"/>
          <w:sz w:val="24"/>
          <w:szCs w:val="24"/>
        </w:rPr>
        <w:t>.</w:t>
      </w:r>
      <w:r>
        <w:rPr>
          <w:rFonts w:ascii="Arial" w:hAnsi="Arial" w:cs="Arial"/>
          <w:sz w:val="24"/>
          <w:szCs w:val="24"/>
        </w:rPr>
        <w:t xml:space="preserve"> One type of project might be only be to record the size and frequency of quantal events from intracellular recordings such as shown in this trace. </w:t>
      </w:r>
    </w:p>
    <w:p w:rsidR="00F25480" w:rsidRPr="00704D0E" w:rsidRDefault="00F25480" w:rsidP="00F25480">
      <w:pPr>
        <w:rPr>
          <w:rFonts w:ascii="Arial" w:hAnsi="Arial" w:cs="Arial"/>
          <w:sz w:val="24"/>
          <w:szCs w:val="24"/>
        </w:rPr>
      </w:pPr>
      <w:r w:rsidRPr="00704D0E">
        <w:rPr>
          <w:rFonts w:ascii="Arial" w:hAnsi="Arial" w:cs="Arial"/>
          <w:noProof/>
          <w:sz w:val="24"/>
          <w:szCs w:val="24"/>
        </w:rPr>
        <w:lastRenderedPageBreak/>
        <w:drawing>
          <wp:inline distT="0" distB="0" distL="0" distR="0" wp14:anchorId="0E441097" wp14:editId="643D283A">
            <wp:extent cx="5308324" cy="1708467"/>
            <wp:effectExtent l="19050" t="0" r="6626" b="0"/>
            <wp:docPr id="2" name="Picture 1" descr="quantal figure fly NM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tal figure fly NMJ.jpg"/>
                    <pic:cNvPicPr/>
                  </pic:nvPicPr>
                  <pic:blipFill>
                    <a:blip r:embed="rId19" cstate="print"/>
                    <a:stretch>
                      <a:fillRect/>
                    </a:stretch>
                  </pic:blipFill>
                  <pic:spPr>
                    <a:xfrm>
                      <a:off x="0" y="0"/>
                      <a:ext cx="5313125" cy="1710012"/>
                    </a:xfrm>
                    <a:prstGeom prst="rect">
                      <a:avLst/>
                    </a:prstGeom>
                  </pic:spPr>
                </pic:pic>
              </a:graphicData>
            </a:graphic>
          </wp:inline>
        </w:drawing>
      </w:r>
    </w:p>
    <w:p w:rsidR="00F25480" w:rsidRPr="00F25480" w:rsidRDefault="00F25480" w:rsidP="00F25480">
      <w:pPr>
        <w:rPr>
          <w:rFonts w:ascii="Arial" w:hAnsi="Arial" w:cs="Arial"/>
          <w:i/>
          <w:sz w:val="24"/>
          <w:szCs w:val="24"/>
        </w:rPr>
      </w:pPr>
      <w:r w:rsidRPr="00F25480">
        <w:rPr>
          <w:rFonts w:ascii="Arial" w:hAnsi="Arial" w:cs="Arial"/>
          <w:i/>
          <w:sz w:val="24"/>
          <w:szCs w:val="24"/>
        </w:rPr>
        <w:t>Figure 3: Intracellular recording of spontaneous quantal events recorded from larval Drosophila muscle fibers.</w:t>
      </w:r>
    </w:p>
    <w:p w:rsidR="00F25480" w:rsidRDefault="00F25480" w:rsidP="00677B59">
      <w:pPr>
        <w:rPr>
          <w:rFonts w:ascii="Arial" w:hAnsi="Arial" w:cs="Arial"/>
          <w:sz w:val="24"/>
          <w:szCs w:val="24"/>
        </w:rPr>
      </w:pPr>
    </w:p>
    <w:p w:rsidR="00E26AD4" w:rsidRDefault="00F25480" w:rsidP="00677B59">
      <w:pPr>
        <w:rPr>
          <w:rFonts w:ascii="Arial" w:hAnsi="Arial" w:cs="Arial"/>
          <w:sz w:val="24"/>
          <w:szCs w:val="24"/>
        </w:rPr>
      </w:pPr>
      <w:r>
        <w:rPr>
          <w:rFonts w:ascii="Arial" w:hAnsi="Arial" w:cs="Arial"/>
          <w:sz w:val="24"/>
          <w:szCs w:val="24"/>
        </w:rPr>
        <w:t xml:space="preserve">How to count and measure these synaptic events </w:t>
      </w:r>
      <w:r w:rsidR="00E26AD4">
        <w:rPr>
          <w:rFonts w:ascii="Arial" w:hAnsi="Arial" w:cs="Arial"/>
          <w:sz w:val="24"/>
          <w:szCs w:val="24"/>
        </w:rPr>
        <w:t xml:space="preserve">without nerve stimulation or by the addition of a compound or </w:t>
      </w:r>
      <w:r>
        <w:rPr>
          <w:rFonts w:ascii="Arial" w:hAnsi="Arial" w:cs="Arial"/>
          <w:sz w:val="24"/>
          <w:szCs w:val="24"/>
        </w:rPr>
        <w:t>after an evoked responses is shown in these series of movies</w:t>
      </w:r>
      <w:r w:rsidR="0022751C">
        <w:rPr>
          <w:rFonts w:ascii="Arial" w:hAnsi="Arial" w:cs="Arial"/>
          <w:sz w:val="24"/>
          <w:szCs w:val="24"/>
        </w:rPr>
        <w:t xml:space="preserve">. </w:t>
      </w:r>
    </w:p>
    <w:p w:rsidR="001337C4" w:rsidRDefault="00E26AD4" w:rsidP="001337C4">
      <w:pPr>
        <w:rPr>
          <w:rFonts w:ascii="Arial" w:hAnsi="Arial" w:cs="Arial"/>
          <w:sz w:val="24"/>
          <w:szCs w:val="24"/>
        </w:rPr>
      </w:pPr>
      <w:r>
        <w:rPr>
          <w:rFonts w:ascii="Arial" w:hAnsi="Arial" w:cs="Arial"/>
          <w:sz w:val="24"/>
          <w:szCs w:val="24"/>
        </w:rPr>
        <w:t>This movie shows how the recording were made in the larval Drosophila muscle fiber.</w:t>
      </w:r>
      <w:r w:rsidR="001337C4" w:rsidRPr="001337C4">
        <w:rPr>
          <w:rFonts w:ascii="Arial" w:hAnsi="Arial" w:cs="Arial"/>
          <w:sz w:val="24"/>
          <w:szCs w:val="24"/>
        </w:rPr>
        <w:t xml:space="preserve"> </w:t>
      </w:r>
      <w:r w:rsidR="001337C4">
        <w:rPr>
          <w:rFonts w:ascii="Arial" w:hAnsi="Arial" w:cs="Arial"/>
          <w:sz w:val="24"/>
          <w:szCs w:val="24"/>
        </w:rPr>
        <w:t>H</w:t>
      </w:r>
      <w:r w:rsidR="001337C4">
        <w:rPr>
          <w:rFonts w:ascii="Arial" w:hAnsi="Arial" w:cs="Arial"/>
          <w:sz w:val="24"/>
          <w:szCs w:val="24"/>
        </w:rPr>
        <w:t>ow to measure these depolarizations by the peak measures and to explain why there might be quantal variations</w:t>
      </w:r>
      <w:r w:rsidR="001337C4">
        <w:rPr>
          <w:rFonts w:ascii="Arial" w:hAnsi="Arial" w:cs="Arial"/>
          <w:sz w:val="24"/>
          <w:szCs w:val="24"/>
        </w:rPr>
        <w:t xml:space="preserve"> is also part of this movie</w:t>
      </w:r>
      <w:r w:rsidR="001337C4">
        <w:rPr>
          <w:rFonts w:ascii="Arial" w:hAnsi="Arial" w:cs="Arial"/>
          <w:sz w:val="24"/>
          <w:szCs w:val="24"/>
        </w:rPr>
        <w:t xml:space="preserve">. </w:t>
      </w:r>
    </w:p>
    <w:p w:rsidR="005F4D8A" w:rsidRDefault="005F4D8A" w:rsidP="00677B59">
      <w:hyperlink r:id="rId20" w:tgtFrame="_blank" w:history="1">
        <w:r>
          <w:rPr>
            <w:rStyle w:val="Hyperlink"/>
          </w:rPr>
          <w:t>https://youtu.be/PTdzlhM4dx4</w:t>
        </w:r>
      </w:hyperlink>
    </w:p>
    <w:p w:rsidR="00F25480" w:rsidRDefault="00F25480" w:rsidP="00677B59">
      <w:pPr>
        <w:rPr>
          <w:rFonts w:ascii="Arial" w:hAnsi="Arial" w:cs="Arial"/>
          <w:sz w:val="24"/>
          <w:szCs w:val="24"/>
        </w:rPr>
      </w:pPr>
      <w:bookmarkStart w:id="0" w:name="_GoBack"/>
      <w:bookmarkEnd w:id="0"/>
    </w:p>
    <w:p w:rsidR="00F25480" w:rsidRDefault="00F25480" w:rsidP="00677B59">
      <w:pPr>
        <w:rPr>
          <w:rFonts w:ascii="Arial" w:hAnsi="Arial" w:cs="Arial"/>
          <w:sz w:val="24"/>
          <w:szCs w:val="24"/>
        </w:rPr>
      </w:pPr>
    </w:p>
    <w:p w:rsidR="003349A3" w:rsidRDefault="003349A3" w:rsidP="003349A3">
      <w:pPr>
        <w:rPr>
          <w:rFonts w:ascii="Arial" w:hAnsi="Arial" w:cs="Arial"/>
          <w:sz w:val="24"/>
          <w:szCs w:val="24"/>
        </w:rPr>
      </w:pPr>
      <w:r>
        <w:rPr>
          <w:rFonts w:ascii="Arial" w:hAnsi="Arial" w:cs="Arial"/>
          <w:sz w:val="24"/>
          <w:szCs w:val="24"/>
        </w:rPr>
        <w:t>References</w:t>
      </w:r>
    </w:p>
    <w:p w:rsidR="004F689D" w:rsidRPr="005919CA" w:rsidRDefault="004F689D" w:rsidP="004F689D">
      <w:pPr>
        <w:pStyle w:val="NormalWeb"/>
        <w:rPr>
          <w:rFonts w:ascii="Arial" w:hAnsi="Arial" w:cs="Arial"/>
        </w:rPr>
      </w:pPr>
      <w:r w:rsidRPr="005919CA">
        <w:rPr>
          <w:rFonts w:ascii="Arial" w:eastAsia="Calibri" w:hAnsi="Arial" w:cs="Arial"/>
        </w:rPr>
        <w:t>Atwood</w:t>
      </w:r>
      <w:r>
        <w:rPr>
          <w:rFonts w:ascii="Arial" w:eastAsia="Calibri" w:hAnsi="Arial" w:cs="Arial"/>
        </w:rPr>
        <w:t>,</w:t>
      </w:r>
      <w:r w:rsidRPr="005919CA">
        <w:rPr>
          <w:rFonts w:ascii="Arial" w:eastAsia="Calibri" w:hAnsi="Arial" w:cs="Arial"/>
        </w:rPr>
        <w:t xml:space="preserve"> H</w:t>
      </w:r>
      <w:r>
        <w:rPr>
          <w:rFonts w:ascii="Arial" w:eastAsia="Calibri" w:hAnsi="Arial" w:cs="Arial"/>
        </w:rPr>
        <w:t>.</w:t>
      </w:r>
      <w:r w:rsidRPr="005919CA">
        <w:rPr>
          <w:rFonts w:ascii="Arial" w:eastAsia="Calibri" w:hAnsi="Arial" w:cs="Arial"/>
        </w:rPr>
        <w:t>L</w:t>
      </w:r>
      <w:r>
        <w:rPr>
          <w:rFonts w:ascii="Arial" w:eastAsia="Calibri" w:hAnsi="Arial" w:cs="Arial"/>
        </w:rPr>
        <w:t>.</w:t>
      </w:r>
      <w:r w:rsidRPr="005919CA">
        <w:rPr>
          <w:rFonts w:ascii="Arial" w:eastAsia="Calibri" w:hAnsi="Arial" w:cs="Arial"/>
        </w:rPr>
        <w:t>, Govind</w:t>
      </w:r>
      <w:r>
        <w:rPr>
          <w:rFonts w:ascii="Arial" w:eastAsia="Calibri" w:hAnsi="Arial" w:cs="Arial"/>
        </w:rPr>
        <w:t>,</w:t>
      </w:r>
      <w:r w:rsidRPr="005919CA">
        <w:rPr>
          <w:rFonts w:ascii="Arial" w:eastAsia="Calibri" w:hAnsi="Arial" w:cs="Arial"/>
        </w:rPr>
        <w:t xml:space="preserve"> C</w:t>
      </w:r>
      <w:r>
        <w:rPr>
          <w:rFonts w:ascii="Arial" w:eastAsia="Calibri" w:hAnsi="Arial" w:cs="Arial"/>
        </w:rPr>
        <w:t>.</w:t>
      </w:r>
      <w:r w:rsidRPr="005919CA">
        <w:rPr>
          <w:rFonts w:ascii="Arial" w:eastAsia="Calibri" w:hAnsi="Arial" w:cs="Arial"/>
        </w:rPr>
        <w:t>K</w:t>
      </w:r>
      <w:r>
        <w:rPr>
          <w:rFonts w:ascii="Arial" w:eastAsia="Calibri" w:hAnsi="Arial" w:cs="Arial"/>
        </w:rPr>
        <w:t>.</w:t>
      </w:r>
      <w:r w:rsidRPr="005919CA">
        <w:rPr>
          <w:rFonts w:ascii="Arial" w:eastAsia="Calibri" w:hAnsi="Arial" w:cs="Arial"/>
        </w:rPr>
        <w:t>, Wu</w:t>
      </w:r>
      <w:r>
        <w:rPr>
          <w:rFonts w:ascii="Arial" w:eastAsia="Calibri" w:hAnsi="Arial" w:cs="Arial"/>
        </w:rPr>
        <w:t>,</w:t>
      </w:r>
      <w:r w:rsidRPr="005919CA">
        <w:rPr>
          <w:rFonts w:ascii="Arial" w:eastAsia="Calibri" w:hAnsi="Arial" w:cs="Arial"/>
        </w:rPr>
        <w:t xml:space="preserve"> C</w:t>
      </w:r>
      <w:r>
        <w:rPr>
          <w:rFonts w:ascii="Arial" w:eastAsia="Calibri" w:hAnsi="Arial" w:cs="Arial"/>
        </w:rPr>
        <w:t>.</w:t>
      </w:r>
      <w:r w:rsidRPr="005919CA">
        <w:rPr>
          <w:rFonts w:ascii="Arial" w:eastAsia="Calibri" w:hAnsi="Arial" w:cs="Arial"/>
        </w:rPr>
        <w:t xml:space="preserve">F. </w:t>
      </w:r>
      <w:r>
        <w:rPr>
          <w:rFonts w:ascii="Arial" w:eastAsia="Calibri" w:hAnsi="Arial" w:cs="Arial"/>
        </w:rPr>
        <w:t>(</w:t>
      </w:r>
      <w:r w:rsidRPr="005919CA">
        <w:rPr>
          <w:rFonts w:ascii="Arial" w:eastAsia="Calibri" w:hAnsi="Arial" w:cs="Arial"/>
        </w:rPr>
        <w:t>1993</w:t>
      </w:r>
      <w:r>
        <w:rPr>
          <w:rFonts w:ascii="Arial" w:eastAsia="Calibri" w:hAnsi="Arial" w:cs="Arial"/>
        </w:rPr>
        <w:t>)</w:t>
      </w:r>
      <w:r w:rsidRPr="005919CA">
        <w:rPr>
          <w:rFonts w:ascii="Arial" w:eastAsia="Calibri" w:hAnsi="Arial" w:cs="Arial"/>
        </w:rPr>
        <w:t xml:space="preserve">. Differential ultrastructure of synaptic terminals on ventral longitudinal abdominal muscles in </w:t>
      </w:r>
      <w:r w:rsidRPr="005919CA">
        <w:rPr>
          <w:rFonts w:ascii="Arial" w:eastAsia="Calibri" w:hAnsi="Arial" w:cs="Arial"/>
          <w:i/>
        </w:rPr>
        <w:t>Drosophila</w:t>
      </w:r>
      <w:r w:rsidRPr="005919CA">
        <w:rPr>
          <w:rFonts w:ascii="Arial" w:eastAsia="Calibri" w:hAnsi="Arial" w:cs="Arial"/>
        </w:rPr>
        <w:t xml:space="preserve"> larvae. J</w:t>
      </w:r>
      <w:r>
        <w:rPr>
          <w:rFonts w:ascii="Arial" w:eastAsia="Calibri" w:hAnsi="Arial" w:cs="Arial"/>
        </w:rPr>
        <w:t>ournal of</w:t>
      </w:r>
      <w:r w:rsidRPr="005919CA">
        <w:rPr>
          <w:rFonts w:ascii="Arial" w:eastAsia="Calibri" w:hAnsi="Arial" w:cs="Arial"/>
        </w:rPr>
        <w:t xml:space="preserve"> Neurobiol</w:t>
      </w:r>
      <w:r>
        <w:rPr>
          <w:rFonts w:ascii="Arial" w:eastAsia="Calibri" w:hAnsi="Arial" w:cs="Arial"/>
        </w:rPr>
        <w:t>ogy</w:t>
      </w:r>
      <w:r w:rsidRPr="005919CA">
        <w:rPr>
          <w:rFonts w:ascii="Arial" w:eastAsia="Calibri" w:hAnsi="Arial" w:cs="Arial"/>
        </w:rPr>
        <w:t xml:space="preserve"> </w:t>
      </w:r>
      <w:r w:rsidRPr="005919CA">
        <w:rPr>
          <w:rFonts w:ascii="Arial" w:eastAsia="Calibri" w:hAnsi="Arial" w:cs="Arial"/>
          <w:bCs/>
        </w:rPr>
        <w:t>24</w:t>
      </w:r>
      <w:r w:rsidRPr="005919CA">
        <w:rPr>
          <w:rFonts w:ascii="Arial" w:eastAsia="Calibri" w:hAnsi="Arial" w:cs="Arial"/>
        </w:rPr>
        <w:t>:1008-1024.</w:t>
      </w:r>
    </w:p>
    <w:p w:rsidR="004F689D" w:rsidRPr="005919CA" w:rsidRDefault="004F689D" w:rsidP="004F689D">
      <w:pPr>
        <w:tabs>
          <w:tab w:val="left" w:pos="90"/>
        </w:tabs>
        <w:spacing w:after="0" w:line="240" w:lineRule="auto"/>
        <w:jc w:val="both"/>
        <w:rPr>
          <w:rFonts w:ascii="Arial" w:hAnsi="Arial" w:cs="Arial"/>
          <w:sz w:val="24"/>
          <w:szCs w:val="24"/>
        </w:rPr>
      </w:pPr>
      <w:r w:rsidRPr="005919CA">
        <w:rPr>
          <w:rFonts w:ascii="Arial" w:eastAsia="Times New Roman" w:hAnsi="Arial" w:cs="Arial"/>
          <w:sz w:val="24"/>
          <w:szCs w:val="24"/>
        </w:rPr>
        <w:t xml:space="preserve">Atwood, H.L. Synapses and neurotransmitters. The Biology of Crustacea, vol. 3 (ed. H. L. Atwood and D. C. Sandeman), pp. 105 150. New York: Academic Press, Inc. (1982). </w:t>
      </w:r>
    </w:p>
    <w:p w:rsidR="004F689D" w:rsidRPr="005919CA" w:rsidRDefault="004F689D" w:rsidP="004F689D">
      <w:pPr>
        <w:tabs>
          <w:tab w:val="left" w:pos="90"/>
        </w:tabs>
        <w:autoSpaceDE w:val="0"/>
        <w:autoSpaceDN w:val="0"/>
        <w:adjustRightInd w:val="0"/>
        <w:spacing w:after="0" w:line="240" w:lineRule="auto"/>
        <w:jc w:val="both"/>
        <w:rPr>
          <w:rFonts w:ascii="Arial" w:hAnsi="Arial" w:cs="Arial"/>
          <w:sz w:val="24"/>
          <w:szCs w:val="24"/>
        </w:rPr>
      </w:pPr>
    </w:p>
    <w:p w:rsidR="004F689D" w:rsidRPr="005919CA" w:rsidRDefault="004F689D" w:rsidP="004F689D">
      <w:pPr>
        <w:jc w:val="both"/>
        <w:rPr>
          <w:rFonts w:ascii="Arial" w:eastAsia="Calibri" w:hAnsi="Arial" w:cs="Arial"/>
          <w:sz w:val="24"/>
          <w:szCs w:val="24"/>
        </w:rPr>
      </w:pPr>
      <w:r w:rsidRPr="005919CA">
        <w:rPr>
          <w:rFonts w:ascii="Arial" w:eastAsia="Calibri" w:hAnsi="Arial" w:cs="Arial"/>
          <w:sz w:val="24"/>
          <w:szCs w:val="24"/>
        </w:rPr>
        <w:t>Betz</w:t>
      </w:r>
      <w:r>
        <w:rPr>
          <w:rFonts w:ascii="Arial" w:eastAsia="Calibri" w:hAnsi="Arial" w:cs="Arial"/>
          <w:sz w:val="24"/>
          <w:szCs w:val="24"/>
        </w:rPr>
        <w:t>,</w:t>
      </w:r>
      <w:r w:rsidRPr="005919CA">
        <w:rPr>
          <w:rFonts w:ascii="Arial" w:eastAsia="Calibri" w:hAnsi="Arial" w:cs="Arial"/>
          <w:sz w:val="24"/>
          <w:szCs w:val="24"/>
        </w:rPr>
        <w:t xml:space="preserve"> H</w:t>
      </w:r>
      <w:r>
        <w:rPr>
          <w:rFonts w:ascii="Arial" w:eastAsia="Calibri" w:hAnsi="Arial" w:cs="Arial"/>
          <w:sz w:val="24"/>
          <w:szCs w:val="24"/>
        </w:rPr>
        <w:t>.</w:t>
      </w:r>
      <w:r w:rsidRPr="005919CA">
        <w:rPr>
          <w:rFonts w:ascii="Arial" w:eastAsia="Calibri" w:hAnsi="Arial" w:cs="Arial"/>
          <w:sz w:val="24"/>
          <w:szCs w:val="24"/>
        </w:rPr>
        <w:t>, Schuster</w:t>
      </w:r>
      <w:r>
        <w:rPr>
          <w:rFonts w:ascii="Arial" w:eastAsia="Calibri" w:hAnsi="Arial" w:cs="Arial"/>
          <w:sz w:val="24"/>
          <w:szCs w:val="24"/>
        </w:rPr>
        <w:t>,</w:t>
      </w:r>
      <w:r w:rsidRPr="005919CA">
        <w:rPr>
          <w:rFonts w:ascii="Arial" w:eastAsia="Calibri" w:hAnsi="Arial" w:cs="Arial"/>
          <w:sz w:val="24"/>
          <w:szCs w:val="24"/>
        </w:rPr>
        <w:t xml:space="preserve"> C</w:t>
      </w:r>
      <w:r>
        <w:rPr>
          <w:rFonts w:ascii="Arial" w:eastAsia="Calibri" w:hAnsi="Arial" w:cs="Arial"/>
          <w:sz w:val="24"/>
          <w:szCs w:val="24"/>
        </w:rPr>
        <w:t>.</w:t>
      </w:r>
      <w:r w:rsidRPr="005919CA">
        <w:rPr>
          <w:rFonts w:ascii="Arial" w:eastAsia="Calibri" w:hAnsi="Arial" w:cs="Arial"/>
          <w:sz w:val="24"/>
          <w:szCs w:val="24"/>
        </w:rPr>
        <w:t xml:space="preserve">, </w:t>
      </w:r>
      <w:r w:rsidRPr="005919CA">
        <w:rPr>
          <w:rFonts w:ascii="Arial" w:hAnsi="Arial" w:cs="Arial"/>
          <w:sz w:val="24"/>
          <w:szCs w:val="24"/>
        </w:rPr>
        <w:t>Ultsch</w:t>
      </w:r>
      <w:r>
        <w:rPr>
          <w:rFonts w:ascii="Arial" w:hAnsi="Arial" w:cs="Arial"/>
          <w:sz w:val="24"/>
          <w:szCs w:val="24"/>
        </w:rPr>
        <w:t>,</w:t>
      </w:r>
      <w:r w:rsidRPr="005919CA">
        <w:rPr>
          <w:rFonts w:ascii="Arial" w:hAnsi="Arial" w:cs="Arial"/>
          <w:sz w:val="24"/>
          <w:szCs w:val="24"/>
        </w:rPr>
        <w:t xml:space="preserve"> A</w:t>
      </w:r>
      <w:r>
        <w:rPr>
          <w:rFonts w:ascii="Arial" w:hAnsi="Arial" w:cs="Arial"/>
          <w:sz w:val="24"/>
          <w:szCs w:val="24"/>
        </w:rPr>
        <w:t>.</w:t>
      </w:r>
      <w:r w:rsidRPr="005919CA">
        <w:rPr>
          <w:rFonts w:ascii="Arial" w:hAnsi="Arial" w:cs="Arial"/>
          <w:sz w:val="24"/>
          <w:szCs w:val="24"/>
        </w:rPr>
        <w:t>, Schmitt</w:t>
      </w:r>
      <w:r>
        <w:rPr>
          <w:rFonts w:ascii="Arial" w:hAnsi="Arial" w:cs="Arial"/>
          <w:sz w:val="24"/>
          <w:szCs w:val="24"/>
        </w:rPr>
        <w:t>,</w:t>
      </w:r>
      <w:r w:rsidRPr="005919CA">
        <w:rPr>
          <w:rFonts w:ascii="Arial" w:hAnsi="Arial" w:cs="Arial"/>
          <w:sz w:val="24"/>
          <w:szCs w:val="24"/>
        </w:rPr>
        <w:t xml:space="preserve"> B.</w:t>
      </w:r>
      <w:r w:rsidRPr="005919CA">
        <w:rPr>
          <w:rFonts w:ascii="Arial" w:eastAsia="Calibri" w:hAnsi="Arial" w:cs="Arial"/>
          <w:sz w:val="24"/>
          <w:szCs w:val="24"/>
        </w:rPr>
        <w:t xml:space="preserve"> </w:t>
      </w:r>
      <w:r>
        <w:rPr>
          <w:rFonts w:ascii="Arial" w:eastAsia="Calibri" w:hAnsi="Arial" w:cs="Arial"/>
          <w:sz w:val="24"/>
          <w:szCs w:val="24"/>
        </w:rPr>
        <w:t>(</w:t>
      </w:r>
      <w:r w:rsidRPr="005919CA">
        <w:rPr>
          <w:rFonts w:ascii="Arial" w:eastAsia="Calibri" w:hAnsi="Arial" w:cs="Arial"/>
          <w:sz w:val="24"/>
          <w:szCs w:val="24"/>
        </w:rPr>
        <w:t>1993</w:t>
      </w:r>
      <w:r>
        <w:rPr>
          <w:rFonts w:ascii="Arial" w:eastAsia="Calibri" w:hAnsi="Arial" w:cs="Arial"/>
          <w:sz w:val="24"/>
          <w:szCs w:val="24"/>
        </w:rPr>
        <w:t>)</w:t>
      </w:r>
      <w:r w:rsidRPr="005919CA">
        <w:rPr>
          <w:rFonts w:ascii="Arial" w:eastAsia="Calibri" w:hAnsi="Arial" w:cs="Arial"/>
          <w:sz w:val="24"/>
          <w:szCs w:val="24"/>
        </w:rPr>
        <w:t xml:space="preserve">. Molecular biology of ionotropic glutamate receptors in </w:t>
      </w:r>
      <w:r w:rsidRPr="005919CA">
        <w:rPr>
          <w:rFonts w:ascii="Arial" w:eastAsia="Calibri" w:hAnsi="Arial" w:cs="Arial"/>
          <w:i/>
          <w:sz w:val="24"/>
          <w:szCs w:val="24"/>
        </w:rPr>
        <w:t>Drosophila</w:t>
      </w:r>
      <w:r w:rsidRPr="005919CA">
        <w:rPr>
          <w:rFonts w:ascii="Arial" w:eastAsia="Calibri" w:hAnsi="Arial" w:cs="Arial"/>
          <w:sz w:val="24"/>
          <w:szCs w:val="24"/>
        </w:rPr>
        <w:t xml:space="preserve"> melanogaster. Trends </w:t>
      </w:r>
      <w:r>
        <w:rPr>
          <w:rFonts w:ascii="Arial" w:eastAsia="Calibri" w:hAnsi="Arial" w:cs="Arial"/>
          <w:sz w:val="24"/>
          <w:szCs w:val="24"/>
        </w:rPr>
        <w:t xml:space="preserve">in </w:t>
      </w:r>
      <w:r w:rsidRPr="005919CA">
        <w:rPr>
          <w:rFonts w:ascii="Arial" w:eastAsia="Calibri" w:hAnsi="Arial" w:cs="Arial"/>
          <w:sz w:val="24"/>
          <w:szCs w:val="24"/>
        </w:rPr>
        <w:t>Pharmacol</w:t>
      </w:r>
      <w:r>
        <w:rPr>
          <w:rFonts w:ascii="Arial" w:eastAsia="Calibri" w:hAnsi="Arial" w:cs="Arial"/>
          <w:sz w:val="24"/>
          <w:szCs w:val="24"/>
        </w:rPr>
        <w:t>ogical</w:t>
      </w:r>
      <w:r w:rsidRPr="005919CA">
        <w:rPr>
          <w:rFonts w:ascii="Arial" w:eastAsia="Calibri" w:hAnsi="Arial" w:cs="Arial"/>
          <w:sz w:val="24"/>
          <w:szCs w:val="24"/>
        </w:rPr>
        <w:t xml:space="preserve"> Sci</w:t>
      </w:r>
      <w:r>
        <w:rPr>
          <w:rFonts w:ascii="Arial" w:eastAsia="Calibri" w:hAnsi="Arial" w:cs="Arial"/>
          <w:sz w:val="24"/>
          <w:szCs w:val="24"/>
        </w:rPr>
        <w:t>ences</w:t>
      </w:r>
      <w:r w:rsidRPr="005919CA">
        <w:rPr>
          <w:rFonts w:ascii="Arial" w:eastAsia="Calibri" w:hAnsi="Arial" w:cs="Arial"/>
          <w:sz w:val="24"/>
          <w:szCs w:val="24"/>
        </w:rPr>
        <w:t xml:space="preserve"> </w:t>
      </w:r>
      <w:r w:rsidRPr="005919CA">
        <w:rPr>
          <w:rFonts w:ascii="Arial" w:eastAsia="Calibri" w:hAnsi="Arial" w:cs="Arial"/>
          <w:bCs/>
          <w:sz w:val="24"/>
          <w:szCs w:val="24"/>
        </w:rPr>
        <w:t>14</w:t>
      </w:r>
      <w:r w:rsidRPr="005919CA">
        <w:rPr>
          <w:rFonts w:ascii="Arial" w:eastAsia="Calibri" w:hAnsi="Arial" w:cs="Arial"/>
          <w:sz w:val="24"/>
          <w:szCs w:val="24"/>
        </w:rPr>
        <w:t>:428-431.</w:t>
      </w:r>
    </w:p>
    <w:p w:rsidR="004F689D" w:rsidRPr="005919CA" w:rsidRDefault="004F689D" w:rsidP="004F689D">
      <w:pPr>
        <w:autoSpaceDE w:val="0"/>
        <w:autoSpaceDN w:val="0"/>
        <w:adjustRightInd w:val="0"/>
        <w:spacing w:after="0" w:line="240" w:lineRule="auto"/>
        <w:jc w:val="both"/>
        <w:rPr>
          <w:rFonts w:ascii="Arial" w:eastAsia="Calibri" w:hAnsi="Arial" w:cs="Arial"/>
          <w:sz w:val="24"/>
          <w:szCs w:val="24"/>
        </w:rPr>
      </w:pPr>
      <w:r w:rsidRPr="005919CA">
        <w:rPr>
          <w:rFonts w:ascii="Arial" w:eastAsia="Calibri" w:hAnsi="Arial" w:cs="Arial"/>
          <w:sz w:val="24"/>
          <w:szCs w:val="24"/>
        </w:rPr>
        <w:t>Bhatt, D.</w:t>
      </w:r>
      <w:r>
        <w:rPr>
          <w:rFonts w:ascii="Arial" w:eastAsia="Calibri" w:hAnsi="Arial" w:cs="Arial"/>
          <w:sz w:val="24"/>
          <w:szCs w:val="24"/>
        </w:rPr>
        <w:t>,</w:t>
      </w:r>
      <w:r w:rsidRPr="005919CA">
        <w:rPr>
          <w:rFonts w:ascii="Arial" w:eastAsia="Calibri" w:hAnsi="Arial" w:cs="Arial"/>
          <w:sz w:val="24"/>
          <w:szCs w:val="24"/>
        </w:rPr>
        <w:t xml:space="preserve"> </w:t>
      </w:r>
      <w:r w:rsidRPr="005919CA">
        <w:rPr>
          <w:rFonts w:ascii="Arial" w:eastAsia="Calibri" w:hAnsi="Arial" w:cs="Arial"/>
          <w:bCs/>
          <w:sz w:val="24"/>
          <w:szCs w:val="24"/>
        </w:rPr>
        <w:t>Cooper, R.L.</w:t>
      </w:r>
      <w:r w:rsidRPr="005919CA">
        <w:rPr>
          <w:rFonts w:ascii="Arial" w:eastAsia="Calibri" w:hAnsi="Arial" w:cs="Arial"/>
          <w:sz w:val="24"/>
          <w:szCs w:val="24"/>
        </w:rPr>
        <w:t xml:space="preserve"> (</w:t>
      </w:r>
      <w:r w:rsidRPr="005919CA">
        <w:rPr>
          <w:rFonts w:ascii="Arial" w:eastAsia="Calibri" w:hAnsi="Arial" w:cs="Arial"/>
          <w:bCs/>
          <w:sz w:val="24"/>
          <w:szCs w:val="24"/>
        </w:rPr>
        <w:t>2005</w:t>
      </w:r>
      <w:r w:rsidRPr="005919CA">
        <w:rPr>
          <w:rFonts w:ascii="Arial" w:eastAsia="Calibri" w:hAnsi="Arial" w:cs="Arial"/>
          <w:sz w:val="24"/>
          <w:szCs w:val="24"/>
        </w:rPr>
        <w:t>)</w:t>
      </w:r>
      <w:r>
        <w:rPr>
          <w:rFonts w:ascii="Arial" w:eastAsia="Calibri" w:hAnsi="Arial" w:cs="Arial"/>
          <w:sz w:val="24"/>
          <w:szCs w:val="24"/>
        </w:rPr>
        <w:t>.</w:t>
      </w:r>
      <w:r w:rsidRPr="005919CA">
        <w:rPr>
          <w:rFonts w:ascii="Arial" w:eastAsia="Calibri" w:hAnsi="Arial" w:cs="Arial"/>
          <w:sz w:val="24"/>
          <w:szCs w:val="24"/>
        </w:rPr>
        <w:t xml:space="preserve"> The pharmacological and physiological profile of glutamate receptors at the </w:t>
      </w:r>
      <w:r w:rsidRPr="005919CA">
        <w:rPr>
          <w:rFonts w:ascii="Arial" w:eastAsia="Calibri" w:hAnsi="Arial" w:cs="Arial"/>
          <w:i/>
          <w:iCs/>
          <w:sz w:val="24"/>
          <w:szCs w:val="24"/>
        </w:rPr>
        <w:t>Drosophila</w:t>
      </w:r>
      <w:r w:rsidRPr="005919CA">
        <w:rPr>
          <w:rFonts w:ascii="Arial" w:eastAsia="Calibri" w:hAnsi="Arial" w:cs="Arial"/>
          <w:sz w:val="24"/>
          <w:szCs w:val="24"/>
        </w:rPr>
        <w:t xml:space="preserve"> larval neuromuscular junction. </w:t>
      </w:r>
      <w:r w:rsidRPr="005919CA">
        <w:rPr>
          <w:rFonts w:ascii="Arial" w:eastAsia="Calibri" w:hAnsi="Arial" w:cs="Arial"/>
          <w:bCs/>
          <w:sz w:val="24"/>
          <w:szCs w:val="24"/>
        </w:rPr>
        <w:t>Physiological Entomology</w:t>
      </w:r>
      <w:r w:rsidRPr="005919CA">
        <w:rPr>
          <w:rFonts w:ascii="Arial" w:eastAsia="Calibri" w:hAnsi="Arial" w:cs="Arial"/>
          <w:sz w:val="24"/>
          <w:szCs w:val="24"/>
        </w:rPr>
        <w:t xml:space="preserve"> 30:205-210.</w:t>
      </w:r>
    </w:p>
    <w:p w:rsidR="004F689D" w:rsidRPr="005919CA" w:rsidRDefault="004F689D" w:rsidP="004F689D">
      <w:pPr>
        <w:tabs>
          <w:tab w:val="left" w:pos="90"/>
        </w:tabs>
        <w:autoSpaceDE w:val="0"/>
        <w:autoSpaceDN w:val="0"/>
        <w:adjustRightInd w:val="0"/>
        <w:spacing w:after="0" w:line="240" w:lineRule="auto"/>
        <w:jc w:val="both"/>
        <w:rPr>
          <w:rFonts w:ascii="Arial" w:hAnsi="Arial" w:cs="Arial"/>
          <w:sz w:val="24"/>
          <w:szCs w:val="24"/>
        </w:rPr>
      </w:pPr>
    </w:p>
    <w:p w:rsidR="004F689D" w:rsidRPr="005919CA" w:rsidRDefault="004F689D" w:rsidP="004F689D">
      <w:pPr>
        <w:tabs>
          <w:tab w:val="left" w:pos="90"/>
        </w:tabs>
        <w:autoSpaceDE w:val="0"/>
        <w:autoSpaceDN w:val="0"/>
        <w:adjustRightInd w:val="0"/>
        <w:spacing w:after="0" w:line="240" w:lineRule="auto"/>
        <w:jc w:val="both"/>
        <w:rPr>
          <w:rFonts w:ascii="Arial" w:hAnsi="Arial" w:cs="Arial"/>
          <w:i/>
          <w:sz w:val="24"/>
          <w:szCs w:val="24"/>
        </w:rPr>
      </w:pPr>
      <w:r w:rsidRPr="005919CA">
        <w:rPr>
          <w:rFonts w:ascii="Arial" w:hAnsi="Arial" w:cs="Arial"/>
          <w:bCs/>
          <w:sz w:val="24"/>
          <w:szCs w:val="24"/>
        </w:rPr>
        <w:lastRenderedPageBreak/>
        <w:t>Bradacs, H., Cooper, R.L., Msghina, M., Atwood, H.L. (1997)</w:t>
      </w:r>
      <w:r>
        <w:rPr>
          <w:rFonts w:ascii="Arial" w:hAnsi="Arial" w:cs="Arial"/>
          <w:bCs/>
          <w:sz w:val="24"/>
          <w:szCs w:val="24"/>
        </w:rPr>
        <w:t>.</w:t>
      </w:r>
      <w:r w:rsidRPr="005919CA">
        <w:rPr>
          <w:rFonts w:ascii="Arial" w:hAnsi="Arial" w:cs="Arial"/>
          <w:bCs/>
          <w:sz w:val="24"/>
          <w:szCs w:val="24"/>
        </w:rPr>
        <w:t xml:space="preserve"> Differential physiology and morphology of phasic and tonic motor axons in a crayfish limb extensor muscle. Journal of Experimental Biology 200:677-691.</w:t>
      </w:r>
    </w:p>
    <w:p w:rsidR="004F689D" w:rsidRPr="005919CA" w:rsidRDefault="004F689D" w:rsidP="004F689D">
      <w:pPr>
        <w:tabs>
          <w:tab w:val="left" w:pos="90"/>
        </w:tabs>
        <w:autoSpaceDE w:val="0"/>
        <w:autoSpaceDN w:val="0"/>
        <w:adjustRightInd w:val="0"/>
        <w:spacing w:after="0" w:line="240" w:lineRule="auto"/>
        <w:jc w:val="both"/>
        <w:rPr>
          <w:rFonts w:ascii="Arial" w:hAnsi="Arial" w:cs="Arial"/>
          <w:sz w:val="24"/>
          <w:szCs w:val="24"/>
        </w:rPr>
      </w:pPr>
    </w:p>
    <w:p w:rsidR="004F689D" w:rsidRPr="005919CA" w:rsidRDefault="004F689D" w:rsidP="004F689D">
      <w:pPr>
        <w:tabs>
          <w:tab w:val="left" w:pos="90"/>
        </w:tabs>
        <w:autoSpaceDE w:val="0"/>
        <w:autoSpaceDN w:val="0"/>
        <w:adjustRightInd w:val="0"/>
        <w:spacing w:after="0" w:line="240" w:lineRule="auto"/>
        <w:jc w:val="both"/>
        <w:rPr>
          <w:rFonts w:ascii="Arial" w:hAnsi="Arial" w:cs="Arial"/>
          <w:sz w:val="24"/>
          <w:szCs w:val="24"/>
        </w:rPr>
      </w:pPr>
      <w:r w:rsidRPr="005919CA">
        <w:rPr>
          <w:rFonts w:ascii="Arial" w:hAnsi="Arial" w:cs="Arial"/>
          <w:sz w:val="24"/>
          <w:szCs w:val="24"/>
        </w:rPr>
        <w:t>Cooper, A.S.</w:t>
      </w:r>
      <w:r>
        <w:rPr>
          <w:rFonts w:ascii="Arial" w:hAnsi="Arial" w:cs="Arial"/>
          <w:sz w:val="24"/>
          <w:szCs w:val="24"/>
        </w:rPr>
        <w:t>,</w:t>
      </w:r>
      <w:r w:rsidRPr="005919CA">
        <w:rPr>
          <w:rFonts w:ascii="Arial" w:hAnsi="Arial" w:cs="Arial"/>
          <w:sz w:val="24"/>
          <w:szCs w:val="24"/>
        </w:rPr>
        <w:t xml:space="preserve"> </w:t>
      </w:r>
      <w:r w:rsidRPr="005919CA">
        <w:rPr>
          <w:rFonts w:ascii="Arial" w:hAnsi="Arial" w:cs="Arial"/>
          <w:bCs/>
          <w:sz w:val="24"/>
          <w:szCs w:val="24"/>
        </w:rPr>
        <w:t>Cooper, R.L.</w:t>
      </w:r>
      <w:r w:rsidRPr="005919CA">
        <w:rPr>
          <w:rFonts w:ascii="Arial" w:hAnsi="Arial" w:cs="Arial"/>
          <w:sz w:val="24"/>
          <w:szCs w:val="24"/>
        </w:rPr>
        <w:t xml:space="preserve"> </w:t>
      </w:r>
      <w:r>
        <w:rPr>
          <w:rFonts w:ascii="Arial" w:hAnsi="Arial" w:cs="Arial"/>
          <w:sz w:val="24"/>
          <w:szCs w:val="24"/>
        </w:rPr>
        <w:t xml:space="preserve"> (2009). </w:t>
      </w:r>
      <w:r w:rsidRPr="005919CA">
        <w:rPr>
          <w:rFonts w:ascii="Arial" w:hAnsi="Arial" w:cs="Arial"/>
          <w:sz w:val="24"/>
          <w:szCs w:val="24"/>
        </w:rPr>
        <w:t xml:space="preserve">Historical view and demonstration of physiology at the NMJ at the crayfish opener muscle. </w:t>
      </w:r>
      <w:r w:rsidRPr="005919CA">
        <w:rPr>
          <w:rFonts w:ascii="Arial" w:hAnsi="Arial" w:cs="Arial"/>
          <w:bCs/>
          <w:sz w:val="24"/>
          <w:szCs w:val="24"/>
        </w:rPr>
        <w:t>Journal of Visualized Experiments (JoVE)</w:t>
      </w:r>
      <w:r w:rsidRPr="005919CA">
        <w:rPr>
          <w:rFonts w:ascii="Arial" w:hAnsi="Arial" w:cs="Arial"/>
          <w:sz w:val="24"/>
          <w:szCs w:val="24"/>
        </w:rPr>
        <w:t xml:space="preserve">. JoVE. 33. </w:t>
      </w:r>
      <w:hyperlink r:id="rId21" w:history="1">
        <w:r w:rsidRPr="005919CA">
          <w:rPr>
            <w:rStyle w:val="Hyperlink"/>
            <w:rFonts w:ascii="Arial" w:hAnsi="Arial" w:cs="Arial"/>
            <w:sz w:val="24"/>
            <w:szCs w:val="24"/>
          </w:rPr>
          <w:t>http://www.jove.com/index/details.stp?id=1595</w:t>
        </w:r>
      </w:hyperlink>
      <w:r w:rsidRPr="005919CA">
        <w:rPr>
          <w:rFonts w:ascii="Arial" w:hAnsi="Arial" w:cs="Arial"/>
          <w:sz w:val="24"/>
          <w:szCs w:val="24"/>
        </w:rPr>
        <w:t>; doi: 10.3791/1595</w:t>
      </w:r>
    </w:p>
    <w:p w:rsidR="004F689D" w:rsidRPr="005919CA" w:rsidRDefault="004F689D" w:rsidP="004F689D">
      <w:pPr>
        <w:tabs>
          <w:tab w:val="left" w:pos="90"/>
        </w:tabs>
        <w:spacing w:after="0" w:line="240" w:lineRule="auto"/>
        <w:jc w:val="both"/>
        <w:rPr>
          <w:rFonts w:ascii="Arial" w:hAnsi="Arial" w:cs="Arial"/>
          <w:sz w:val="24"/>
          <w:szCs w:val="24"/>
        </w:rPr>
      </w:pPr>
    </w:p>
    <w:p w:rsidR="004F689D" w:rsidRPr="00954D6F" w:rsidRDefault="004F689D" w:rsidP="004F689D">
      <w:pPr>
        <w:tabs>
          <w:tab w:val="left" w:pos="90"/>
        </w:tabs>
        <w:spacing w:after="0" w:line="240" w:lineRule="auto"/>
        <w:jc w:val="both"/>
        <w:rPr>
          <w:rFonts w:ascii="Arial" w:hAnsi="Arial" w:cs="Arial"/>
          <w:sz w:val="24"/>
          <w:szCs w:val="24"/>
        </w:rPr>
      </w:pPr>
      <w:r w:rsidRPr="00954D6F">
        <w:rPr>
          <w:rFonts w:ascii="Arial" w:hAnsi="Arial" w:cs="Arial"/>
          <w:sz w:val="24"/>
          <w:szCs w:val="24"/>
        </w:rPr>
        <w:t>Cooper, R.L., Donmezer, A., Shearer, J. (2003). Intrinsic differences in sensitivity to 5-HT between high- and low-output terminals innervating the same target. Neuroscience Research 45:163-172.</w:t>
      </w:r>
    </w:p>
    <w:p w:rsidR="004F689D" w:rsidRPr="00954D6F" w:rsidRDefault="004F689D" w:rsidP="004F689D">
      <w:pPr>
        <w:autoSpaceDE w:val="0"/>
        <w:autoSpaceDN w:val="0"/>
        <w:adjustRightInd w:val="0"/>
        <w:spacing w:after="0" w:line="240" w:lineRule="auto"/>
        <w:jc w:val="both"/>
        <w:rPr>
          <w:rFonts w:ascii="Arial" w:hAnsi="Arial" w:cs="Arial"/>
          <w:bCs/>
          <w:sz w:val="24"/>
          <w:szCs w:val="24"/>
        </w:rPr>
      </w:pPr>
    </w:p>
    <w:p w:rsidR="004F689D" w:rsidRPr="00954D6F" w:rsidRDefault="004F689D" w:rsidP="004F689D">
      <w:pPr>
        <w:autoSpaceDE w:val="0"/>
        <w:autoSpaceDN w:val="0"/>
        <w:adjustRightInd w:val="0"/>
        <w:spacing w:after="0" w:line="240" w:lineRule="auto"/>
        <w:jc w:val="both"/>
        <w:rPr>
          <w:rFonts w:ascii="Arial" w:hAnsi="Arial" w:cs="Arial"/>
          <w:sz w:val="24"/>
          <w:szCs w:val="24"/>
        </w:rPr>
      </w:pPr>
      <w:r w:rsidRPr="00954D6F">
        <w:rPr>
          <w:rFonts w:ascii="Arial" w:hAnsi="Arial" w:cs="Arial"/>
          <w:bCs/>
          <w:sz w:val="24"/>
          <w:szCs w:val="24"/>
        </w:rPr>
        <w:t xml:space="preserve">Cooper, R. L., Marin, L., Atwood, H.L. (1995a). </w:t>
      </w:r>
      <w:r w:rsidRPr="00954D6F">
        <w:rPr>
          <w:rFonts w:ascii="Arial" w:hAnsi="Arial" w:cs="Arial"/>
          <w:sz w:val="24"/>
          <w:szCs w:val="24"/>
        </w:rPr>
        <w:t xml:space="preserve">Synaptic differentiation of a single motor neuron: Conjoint definition of transmitter release, presynaptic calcium signals and ultrastructure. </w:t>
      </w:r>
      <w:r w:rsidRPr="00954D6F">
        <w:rPr>
          <w:rFonts w:ascii="Arial" w:hAnsi="Arial" w:cs="Arial"/>
          <w:iCs/>
          <w:sz w:val="24"/>
          <w:szCs w:val="24"/>
        </w:rPr>
        <w:t xml:space="preserve">Journal of Neuroscience </w:t>
      </w:r>
      <w:r w:rsidRPr="00954D6F">
        <w:rPr>
          <w:rFonts w:ascii="Arial" w:hAnsi="Arial" w:cs="Arial"/>
          <w:bCs/>
          <w:sz w:val="24"/>
          <w:szCs w:val="24"/>
        </w:rPr>
        <w:t>15:</w:t>
      </w:r>
      <w:r w:rsidRPr="00954D6F">
        <w:rPr>
          <w:rFonts w:ascii="Arial" w:hAnsi="Arial" w:cs="Arial"/>
          <w:sz w:val="24"/>
          <w:szCs w:val="24"/>
        </w:rPr>
        <w:t>4209–4222.</w:t>
      </w:r>
    </w:p>
    <w:p w:rsidR="004F689D" w:rsidRPr="00954D6F" w:rsidRDefault="004F689D" w:rsidP="004F689D">
      <w:pPr>
        <w:autoSpaceDE w:val="0"/>
        <w:autoSpaceDN w:val="0"/>
        <w:adjustRightInd w:val="0"/>
        <w:spacing w:after="0" w:line="240" w:lineRule="auto"/>
        <w:jc w:val="both"/>
        <w:rPr>
          <w:rFonts w:ascii="Arial" w:hAnsi="Arial" w:cs="Arial"/>
          <w:bCs/>
          <w:sz w:val="24"/>
          <w:szCs w:val="24"/>
        </w:rPr>
      </w:pPr>
    </w:p>
    <w:p w:rsidR="004F689D" w:rsidRPr="00954D6F" w:rsidRDefault="004F689D" w:rsidP="004F689D">
      <w:pPr>
        <w:rPr>
          <w:rFonts w:ascii="Arial" w:hAnsi="Arial" w:cs="Arial"/>
          <w:sz w:val="24"/>
          <w:szCs w:val="24"/>
        </w:rPr>
      </w:pPr>
      <w:r w:rsidRPr="00954D6F">
        <w:rPr>
          <w:rFonts w:ascii="Arial" w:hAnsi="Arial" w:cs="Arial"/>
          <w:bCs/>
          <w:sz w:val="24"/>
          <w:szCs w:val="24"/>
        </w:rPr>
        <w:t>Cooper, R.L.,</w:t>
      </w:r>
      <w:r w:rsidRPr="00954D6F">
        <w:rPr>
          <w:rFonts w:ascii="Arial" w:hAnsi="Arial" w:cs="Arial"/>
          <w:sz w:val="24"/>
          <w:szCs w:val="24"/>
        </w:rPr>
        <w:t xml:space="preserve"> Ruffner, M.E. (</w:t>
      </w:r>
      <w:r w:rsidRPr="00954D6F">
        <w:rPr>
          <w:rFonts w:ascii="Arial" w:hAnsi="Arial" w:cs="Arial"/>
          <w:bCs/>
          <w:sz w:val="24"/>
          <w:szCs w:val="24"/>
        </w:rPr>
        <w:t>1998</w:t>
      </w:r>
      <w:r w:rsidRPr="00954D6F">
        <w:rPr>
          <w:rFonts w:ascii="Arial" w:hAnsi="Arial" w:cs="Arial"/>
          <w:sz w:val="24"/>
          <w:szCs w:val="24"/>
        </w:rPr>
        <w:t xml:space="preserve">). Depression of synaptic efficacy at intermolt in crayfish neuromuscular junctions by 20-Hydroxyecdysone, a molting hormone. </w:t>
      </w:r>
      <w:r w:rsidRPr="00954D6F">
        <w:rPr>
          <w:rFonts w:ascii="Arial" w:hAnsi="Arial" w:cs="Arial"/>
          <w:bCs/>
          <w:sz w:val="24"/>
          <w:szCs w:val="24"/>
        </w:rPr>
        <w:t>Journal of Neurophysiology</w:t>
      </w:r>
      <w:r w:rsidRPr="00954D6F">
        <w:rPr>
          <w:rFonts w:ascii="Arial" w:hAnsi="Arial" w:cs="Arial"/>
          <w:sz w:val="24"/>
          <w:szCs w:val="24"/>
        </w:rPr>
        <w:t xml:space="preserve"> 79:1931-1941</w:t>
      </w:r>
    </w:p>
    <w:p w:rsidR="004F689D" w:rsidRPr="00D46C9E" w:rsidRDefault="004F689D" w:rsidP="004F689D">
      <w:pPr>
        <w:autoSpaceDE w:val="0"/>
        <w:autoSpaceDN w:val="0"/>
        <w:adjustRightInd w:val="0"/>
        <w:spacing w:after="0" w:line="240" w:lineRule="auto"/>
        <w:jc w:val="both"/>
        <w:rPr>
          <w:rFonts w:ascii="Arial" w:hAnsi="Arial" w:cs="Arial"/>
          <w:sz w:val="24"/>
          <w:szCs w:val="24"/>
        </w:rPr>
      </w:pPr>
      <w:r w:rsidRPr="00954D6F">
        <w:rPr>
          <w:rFonts w:ascii="Arial" w:hAnsi="Arial" w:cs="Arial"/>
          <w:bCs/>
          <w:sz w:val="24"/>
          <w:szCs w:val="24"/>
        </w:rPr>
        <w:t>Cooper, R.L., Stewart, B.A., Wojtowicz, J.M., Wang, S., Atwood, H.L.</w:t>
      </w:r>
      <w:r w:rsidRPr="00954D6F">
        <w:rPr>
          <w:rFonts w:ascii="Arial" w:hAnsi="Arial" w:cs="Arial"/>
          <w:sz w:val="24"/>
          <w:szCs w:val="24"/>
        </w:rPr>
        <w:t xml:space="preserve"> (1995b). Quantal measurement and analysis methods compared for </w:t>
      </w:r>
      <w:r w:rsidRPr="005919CA">
        <w:rPr>
          <w:rFonts w:ascii="Arial" w:hAnsi="Arial" w:cs="Arial"/>
          <w:sz w:val="24"/>
          <w:szCs w:val="24"/>
        </w:rPr>
        <w:t xml:space="preserve">crayfish and </w:t>
      </w:r>
      <w:r w:rsidRPr="005919CA">
        <w:rPr>
          <w:rFonts w:ascii="Arial" w:hAnsi="Arial" w:cs="Arial"/>
          <w:i/>
          <w:iCs/>
          <w:sz w:val="24"/>
          <w:szCs w:val="24"/>
        </w:rPr>
        <w:t xml:space="preserve">Drosophila </w:t>
      </w:r>
      <w:r w:rsidRPr="005919CA">
        <w:rPr>
          <w:rFonts w:ascii="Arial" w:hAnsi="Arial" w:cs="Arial"/>
          <w:sz w:val="24"/>
          <w:szCs w:val="24"/>
        </w:rPr>
        <w:t xml:space="preserve">neuromuscular junctions and rat hippocampus. </w:t>
      </w:r>
      <w:r w:rsidRPr="00D46C9E">
        <w:rPr>
          <w:rFonts w:ascii="Arial" w:hAnsi="Arial" w:cs="Arial"/>
          <w:iCs/>
          <w:sz w:val="24"/>
          <w:szCs w:val="24"/>
        </w:rPr>
        <w:t>J</w:t>
      </w:r>
      <w:r>
        <w:rPr>
          <w:rFonts w:ascii="Arial" w:hAnsi="Arial" w:cs="Arial"/>
          <w:iCs/>
          <w:sz w:val="24"/>
          <w:szCs w:val="24"/>
        </w:rPr>
        <w:t xml:space="preserve">ournal of </w:t>
      </w:r>
      <w:r w:rsidRPr="00D46C9E">
        <w:rPr>
          <w:rFonts w:ascii="Arial" w:hAnsi="Arial" w:cs="Arial"/>
          <w:iCs/>
          <w:sz w:val="24"/>
          <w:szCs w:val="24"/>
        </w:rPr>
        <w:t>Neurosci</w:t>
      </w:r>
      <w:r>
        <w:rPr>
          <w:rFonts w:ascii="Arial" w:hAnsi="Arial" w:cs="Arial"/>
          <w:iCs/>
          <w:sz w:val="24"/>
          <w:szCs w:val="24"/>
        </w:rPr>
        <w:t>ence</w:t>
      </w:r>
      <w:r w:rsidRPr="00D46C9E">
        <w:rPr>
          <w:rFonts w:ascii="Arial" w:hAnsi="Arial" w:cs="Arial"/>
          <w:iCs/>
          <w:sz w:val="24"/>
          <w:szCs w:val="24"/>
        </w:rPr>
        <w:t xml:space="preserve"> Meth</w:t>
      </w:r>
      <w:r>
        <w:rPr>
          <w:rFonts w:ascii="Arial" w:hAnsi="Arial" w:cs="Arial"/>
          <w:iCs/>
          <w:sz w:val="24"/>
          <w:szCs w:val="24"/>
        </w:rPr>
        <w:t>ods</w:t>
      </w:r>
      <w:r w:rsidRPr="00D46C9E">
        <w:rPr>
          <w:rFonts w:ascii="Arial" w:hAnsi="Arial" w:cs="Arial"/>
          <w:iCs/>
          <w:sz w:val="24"/>
          <w:szCs w:val="24"/>
        </w:rPr>
        <w:t xml:space="preserve"> </w:t>
      </w:r>
      <w:r w:rsidRPr="00D46C9E">
        <w:rPr>
          <w:rFonts w:ascii="Arial" w:hAnsi="Arial" w:cs="Arial"/>
          <w:bCs/>
          <w:sz w:val="24"/>
          <w:szCs w:val="24"/>
        </w:rPr>
        <w:t>61</w:t>
      </w:r>
      <w:r>
        <w:rPr>
          <w:rFonts w:ascii="Arial" w:hAnsi="Arial" w:cs="Arial"/>
          <w:bCs/>
          <w:sz w:val="24"/>
          <w:szCs w:val="24"/>
        </w:rPr>
        <w:t>:</w:t>
      </w:r>
      <w:r w:rsidRPr="00D46C9E">
        <w:rPr>
          <w:rFonts w:ascii="Arial" w:hAnsi="Arial" w:cs="Arial"/>
          <w:sz w:val="24"/>
          <w:szCs w:val="24"/>
        </w:rPr>
        <w:t>67–79.</w:t>
      </w:r>
    </w:p>
    <w:p w:rsidR="004F689D" w:rsidRPr="005919CA" w:rsidRDefault="004F689D" w:rsidP="004F689D">
      <w:pPr>
        <w:tabs>
          <w:tab w:val="left" w:pos="90"/>
        </w:tabs>
        <w:spacing w:after="0" w:line="240" w:lineRule="auto"/>
        <w:jc w:val="both"/>
        <w:rPr>
          <w:rFonts w:ascii="Arial" w:hAnsi="Arial" w:cs="Arial"/>
          <w:sz w:val="24"/>
          <w:szCs w:val="24"/>
        </w:rPr>
      </w:pPr>
    </w:p>
    <w:p w:rsidR="004F689D" w:rsidRPr="00D46C9E" w:rsidRDefault="004F689D" w:rsidP="004F689D">
      <w:pPr>
        <w:autoSpaceDE w:val="0"/>
        <w:autoSpaceDN w:val="0"/>
        <w:adjustRightInd w:val="0"/>
        <w:spacing w:after="0" w:line="240" w:lineRule="auto"/>
        <w:jc w:val="both"/>
        <w:rPr>
          <w:rFonts w:ascii="Arial" w:hAnsi="Arial" w:cs="Arial"/>
          <w:sz w:val="24"/>
          <w:szCs w:val="24"/>
        </w:rPr>
      </w:pPr>
      <w:r w:rsidRPr="005919CA">
        <w:rPr>
          <w:rFonts w:ascii="Arial" w:hAnsi="Arial" w:cs="Arial"/>
          <w:sz w:val="24"/>
          <w:szCs w:val="24"/>
        </w:rPr>
        <w:t>Del Castillo, J.</w:t>
      </w:r>
      <w:r>
        <w:rPr>
          <w:rFonts w:ascii="Arial" w:hAnsi="Arial" w:cs="Arial"/>
          <w:sz w:val="24"/>
          <w:szCs w:val="24"/>
        </w:rPr>
        <w:t xml:space="preserve">, </w:t>
      </w:r>
      <w:r w:rsidRPr="005919CA">
        <w:rPr>
          <w:rFonts w:ascii="Arial" w:hAnsi="Arial" w:cs="Arial"/>
          <w:sz w:val="24"/>
          <w:szCs w:val="24"/>
        </w:rPr>
        <w:t>Katz, B.</w:t>
      </w:r>
      <w:r>
        <w:rPr>
          <w:rFonts w:ascii="Arial" w:hAnsi="Arial" w:cs="Arial"/>
          <w:sz w:val="24"/>
          <w:szCs w:val="24"/>
        </w:rPr>
        <w:t xml:space="preserve"> (1954).</w:t>
      </w:r>
      <w:r w:rsidRPr="00D46C9E">
        <w:rPr>
          <w:rFonts w:ascii="Arial" w:hAnsi="Arial" w:cs="Arial"/>
          <w:sz w:val="24"/>
          <w:szCs w:val="24"/>
        </w:rPr>
        <w:t xml:space="preserve"> Quantal components of the end-plate potential. J</w:t>
      </w:r>
      <w:r>
        <w:rPr>
          <w:rFonts w:ascii="Arial" w:hAnsi="Arial" w:cs="Arial"/>
          <w:sz w:val="24"/>
          <w:szCs w:val="24"/>
        </w:rPr>
        <w:t xml:space="preserve">ournal of </w:t>
      </w:r>
      <w:r w:rsidRPr="00D46C9E">
        <w:rPr>
          <w:rFonts w:ascii="Arial" w:hAnsi="Arial" w:cs="Arial"/>
          <w:sz w:val="24"/>
          <w:szCs w:val="24"/>
        </w:rPr>
        <w:t>Physiology (Lond</w:t>
      </w:r>
      <w:r>
        <w:rPr>
          <w:rFonts w:ascii="Arial" w:hAnsi="Arial" w:cs="Arial"/>
          <w:sz w:val="24"/>
          <w:szCs w:val="24"/>
        </w:rPr>
        <w:t>on</w:t>
      </w:r>
      <w:r w:rsidRPr="00D46C9E">
        <w:rPr>
          <w:rFonts w:ascii="Arial" w:hAnsi="Arial" w:cs="Arial"/>
          <w:sz w:val="24"/>
          <w:szCs w:val="24"/>
        </w:rPr>
        <w:t>) 124</w:t>
      </w:r>
      <w:r>
        <w:rPr>
          <w:rFonts w:ascii="Arial" w:hAnsi="Arial" w:cs="Arial"/>
          <w:sz w:val="24"/>
          <w:szCs w:val="24"/>
        </w:rPr>
        <w:t>:</w:t>
      </w:r>
      <w:r w:rsidRPr="00D46C9E">
        <w:rPr>
          <w:rFonts w:ascii="Arial" w:hAnsi="Arial" w:cs="Arial"/>
          <w:sz w:val="24"/>
          <w:szCs w:val="24"/>
        </w:rPr>
        <w:t>560-573</w:t>
      </w:r>
      <w:r>
        <w:rPr>
          <w:rFonts w:ascii="Arial" w:hAnsi="Arial" w:cs="Arial"/>
          <w:sz w:val="24"/>
          <w:szCs w:val="24"/>
        </w:rPr>
        <w:t>.</w:t>
      </w:r>
    </w:p>
    <w:p w:rsidR="004F689D" w:rsidRPr="005919CA" w:rsidRDefault="004F689D" w:rsidP="004F689D">
      <w:pPr>
        <w:autoSpaceDE w:val="0"/>
        <w:autoSpaceDN w:val="0"/>
        <w:adjustRightInd w:val="0"/>
        <w:spacing w:after="0" w:line="240" w:lineRule="auto"/>
        <w:jc w:val="both"/>
        <w:rPr>
          <w:rFonts w:ascii="Arial" w:eastAsia="Calibri" w:hAnsi="Arial" w:cs="Arial"/>
          <w:sz w:val="24"/>
          <w:szCs w:val="24"/>
        </w:rPr>
      </w:pPr>
    </w:p>
    <w:p w:rsidR="004F689D" w:rsidRPr="005919CA" w:rsidRDefault="004F689D" w:rsidP="004F689D">
      <w:pPr>
        <w:spacing w:after="0" w:line="240" w:lineRule="auto"/>
        <w:rPr>
          <w:rFonts w:ascii="Arial" w:eastAsia="Times New Roman" w:hAnsi="Arial" w:cs="Arial"/>
          <w:sz w:val="24"/>
          <w:szCs w:val="24"/>
        </w:rPr>
      </w:pPr>
      <w:r w:rsidRPr="005919CA">
        <w:rPr>
          <w:rFonts w:ascii="Arial" w:eastAsia="Times New Roman" w:hAnsi="Arial" w:cs="Arial"/>
          <w:sz w:val="24"/>
          <w:szCs w:val="24"/>
        </w:rPr>
        <w:t xml:space="preserve">Dudel, J. </w:t>
      </w:r>
      <w:r>
        <w:rPr>
          <w:rFonts w:ascii="Arial" w:eastAsia="Times New Roman" w:hAnsi="Arial" w:cs="Arial"/>
          <w:sz w:val="24"/>
          <w:szCs w:val="24"/>
        </w:rPr>
        <w:t xml:space="preserve">(1963). </w:t>
      </w:r>
      <w:r w:rsidRPr="005919CA">
        <w:rPr>
          <w:rFonts w:ascii="Arial" w:eastAsia="Times New Roman" w:hAnsi="Arial" w:cs="Arial"/>
          <w:sz w:val="24"/>
          <w:szCs w:val="24"/>
        </w:rPr>
        <w:t xml:space="preserve">Presynaptic inhibition of the excitatory nerve terminal in the neuromuscular junction of the crayfish. </w:t>
      </w:r>
      <w:r w:rsidRPr="00CA50E1">
        <w:rPr>
          <w:rFonts w:ascii="Arial" w:eastAsia="Times New Roman" w:hAnsi="Arial" w:cs="Arial"/>
          <w:sz w:val="24"/>
          <w:szCs w:val="24"/>
        </w:rPr>
        <w:t>Pflüger's Archiv für die gesamte Physiologie des Menschen und der Tiere</w:t>
      </w:r>
      <w:r>
        <w:rPr>
          <w:rFonts w:ascii="Arial" w:eastAsia="Times New Roman" w:hAnsi="Arial" w:cs="Arial"/>
          <w:sz w:val="24"/>
          <w:szCs w:val="24"/>
        </w:rPr>
        <w:t>.</w:t>
      </w:r>
      <w:r w:rsidRPr="00CA50E1">
        <w:rPr>
          <w:rFonts w:ascii="Arial" w:eastAsia="Times New Roman" w:hAnsi="Arial" w:cs="Arial"/>
          <w:sz w:val="24"/>
          <w:szCs w:val="24"/>
        </w:rPr>
        <w:t xml:space="preserve"> </w:t>
      </w:r>
      <w:r w:rsidRPr="005919CA">
        <w:rPr>
          <w:rFonts w:ascii="Arial" w:eastAsia="Times New Roman" w:hAnsi="Arial" w:cs="Arial"/>
          <w:sz w:val="24"/>
          <w:szCs w:val="24"/>
        </w:rPr>
        <w:t>277</w:t>
      </w:r>
      <w:r>
        <w:rPr>
          <w:rFonts w:ascii="Arial" w:eastAsia="Times New Roman" w:hAnsi="Arial" w:cs="Arial"/>
          <w:sz w:val="24"/>
          <w:szCs w:val="24"/>
        </w:rPr>
        <w:t>:</w:t>
      </w:r>
      <w:r w:rsidRPr="005919CA">
        <w:rPr>
          <w:rFonts w:ascii="Arial" w:eastAsia="Times New Roman" w:hAnsi="Arial" w:cs="Arial"/>
          <w:sz w:val="24"/>
          <w:szCs w:val="24"/>
        </w:rPr>
        <w:t>537</w:t>
      </w:r>
      <w:r>
        <w:rPr>
          <w:rFonts w:ascii="Arial" w:eastAsia="Times New Roman" w:hAnsi="Arial" w:cs="Arial"/>
          <w:sz w:val="24"/>
          <w:szCs w:val="24"/>
        </w:rPr>
        <w:t>-</w:t>
      </w:r>
      <w:r w:rsidRPr="005919CA">
        <w:rPr>
          <w:rFonts w:ascii="Arial" w:eastAsia="Times New Roman" w:hAnsi="Arial" w:cs="Arial"/>
          <w:sz w:val="24"/>
          <w:szCs w:val="24"/>
        </w:rPr>
        <w:t>557</w:t>
      </w:r>
      <w:r>
        <w:rPr>
          <w:rFonts w:ascii="Arial" w:eastAsia="Times New Roman" w:hAnsi="Arial" w:cs="Arial"/>
          <w:sz w:val="24"/>
          <w:szCs w:val="24"/>
        </w:rPr>
        <w:t>.</w:t>
      </w:r>
    </w:p>
    <w:p w:rsidR="004F689D" w:rsidRDefault="004F689D" w:rsidP="004F689D">
      <w:pPr>
        <w:spacing w:after="0" w:line="240" w:lineRule="auto"/>
        <w:rPr>
          <w:rFonts w:ascii="Arial" w:eastAsia="Times New Roman" w:hAnsi="Arial" w:cs="Arial"/>
          <w:sz w:val="24"/>
          <w:szCs w:val="24"/>
        </w:rPr>
      </w:pPr>
    </w:p>
    <w:p w:rsidR="004F689D" w:rsidRPr="005919CA" w:rsidRDefault="004F689D" w:rsidP="004F689D">
      <w:pPr>
        <w:spacing w:after="0" w:line="240" w:lineRule="auto"/>
        <w:rPr>
          <w:rFonts w:ascii="Arial" w:eastAsia="Times New Roman" w:hAnsi="Arial" w:cs="Arial"/>
          <w:sz w:val="24"/>
          <w:szCs w:val="24"/>
        </w:rPr>
      </w:pPr>
      <w:r w:rsidRPr="005919CA">
        <w:rPr>
          <w:rFonts w:ascii="Arial" w:eastAsia="Times New Roman" w:hAnsi="Arial" w:cs="Arial"/>
          <w:sz w:val="24"/>
          <w:szCs w:val="24"/>
        </w:rPr>
        <w:t>Dudel, J.</w:t>
      </w:r>
      <w:r>
        <w:rPr>
          <w:rFonts w:ascii="Arial" w:eastAsia="Times New Roman" w:hAnsi="Arial" w:cs="Arial"/>
          <w:sz w:val="24"/>
          <w:szCs w:val="24"/>
        </w:rPr>
        <w:t xml:space="preserve"> (1965a).</w:t>
      </w:r>
      <w:r w:rsidRPr="005919CA">
        <w:rPr>
          <w:rFonts w:ascii="Arial" w:eastAsia="Times New Roman" w:hAnsi="Arial" w:cs="Arial"/>
          <w:sz w:val="24"/>
          <w:szCs w:val="24"/>
        </w:rPr>
        <w:t xml:space="preserve"> The mechanism of presynaptic inhibition at the crayfish neuromuscular junction. </w:t>
      </w:r>
      <w:r w:rsidRPr="00CA50E1">
        <w:rPr>
          <w:rFonts w:ascii="Arial" w:eastAsia="Times New Roman" w:hAnsi="Arial" w:cs="Arial"/>
          <w:sz w:val="24"/>
          <w:szCs w:val="24"/>
        </w:rPr>
        <w:t>Pflüger's Archiv für die gesamte Physiologie des Menschen und der Tiere</w:t>
      </w:r>
      <w:r>
        <w:rPr>
          <w:rFonts w:ascii="Arial" w:eastAsia="Times New Roman" w:hAnsi="Arial" w:cs="Arial"/>
          <w:sz w:val="24"/>
          <w:szCs w:val="24"/>
        </w:rPr>
        <w:t>.</w:t>
      </w:r>
      <w:r w:rsidRPr="005919CA">
        <w:rPr>
          <w:rFonts w:ascii="Arial" w:eastAsia="Times New Roman" w:hAnsi="Arial" w:cs="Arial"/>
          <w:sz w:val="24"/>
          <w:szCs w:val="24"/>
        </w:rPr>
        <w:t xml:space="preserve"> 284</w:t>
      </w:r>
      <w:r>
        <w:rPr>
          <w:rFonts w:ascii="Arial" w:eastAsia="Times New Roman" w:hAnsi="Arial" w:cs="Arial"/>
          <w:sz w:val="24"/>
          <w:szCs w:val="24"/>
        </w:rPr>
        <w:t>:</w:t>
      </w:r>
      <w:r w:rsidRPr="005919CA">
        <w:rPr>
          <w:rFonts w:ascii="Arial" w:eastAsia="Times New Roman" w:hAnsi="Arial" w:cs="Arial"/>
          <w:sz w:val="24"/>
          <w:szCs w:val="24"/>
        </w:rPr>
        <w:t>66</w:t>
      </w:r>
      <w:r>
        <w:rPr>
          <w:rFonts w:ascii="Arial" w:eastAsia="Times New Roman" w:hAnsi="Arial" w:cs="Arial"/>
          <w:sz w:val="24"/>
          <w:szCs w:val="24"/>
        </w:rPr>
        <w:t>-</w:t>
      </w:r>
      <w:r w:rsidRPr="005919CA">
        <w:rPr>
          <w:rFonts w:ascii="Arial" w:eastAsia="Times New Roman" w:hAnsi="Arial" w:cs="Arial"/>
          <w:sz w:val="24"/>
          <w:szCs w:val="24"/>
        </w:rPr>
        <w:t>80</w:t>
      </w:r>
      <w:r>
        <w:rPr>
          <w:rFonts w:ascii="Arial" w:eastAsia="Times New Roman" w:hAnsi="Arial" w:cs="Arial"/>
          <w:sz w:val="24"/>
          <w:szCs w:val="24"/>
        </w:rPr>
        <w:t>.</w:t>
      </w:r>
    </w:p>
    <w:p w:rsidR="004F689D" w:rsidRPr="005919CA" w:rsidRDefault="004F689D" w:rsidP="004F689D">
      <w:pPr>
        <w:autoSpaceDE w:val="0"/>
        <w:autoSpaceDN w:val="0"/>
        <w:adjustRightInd w:val="0"/>
        <w:spacing w:after="0" w:line="240" w:lineRule="auto"/>
        <w:jc w:val="both"/>
        <w:rPr>
          <w:rFonts w:ascii="Arial" w:eastAsia="Calibri" w:hAnsi="Arial" w:cs="Arial"/>
          <w:sz w:val="24"/>
          <w:szCs w:val="24"/>
        </w:rPr>
      </w:pPr>
    </w:p>
    <w:p w:rsidR="004F689D" w:rsidRDefault="004F689D" w:rsidP="004F689D">
      <w:pPr>
        <w:spacing w:after="0" w:line="240" w:lineRule="auto"/>
        <w:rPr>
          <w:rFonts w:ascii="Arial" w:eastAsia="Times New Roman" w:hAnsi="Arial" w:cs="Arial"/>
          <w:sz w:val="24"/>
          <w:szCs w:val="24"/>
        </w:rPr>
      </w:pPr>
      <w:r w:rsidRPr="005919CA">
        <w:rPr>
          <w:rFonts w:ascii="Arial" w:eastAsia="Times New Roman" w:hAnsi="Arial" w:cs="Arial"/>
          <w:sz w:val="24"/>
          <w:szCs w:val="24"/>
        </w:rPr>
        <w:t>Dudel, J.</w:t>
      </w:r>
      <w:r>
        <w:rPr>
          <w:rFonts w:ascii="Arial" w:eastAsia="Times New Roman" w:hAnsi="Arial" w:cs="Arial"/>
          <w:sz w:val="24"/>
          <w:szCs w:val="24"/>
        </w:rPr>
        <w:t>,</w:t>
      </w:r>
      <w:r w:rsidRPr="005919CA">
        <w:rPr>
          <w:rFonts w:ascii="Arial" w:eastAsia="Times New Roman" w:hAnsi="Arial" w:cs="Arial"/>
          <w:sz w:val="24"/>
          <w:szCs w:val="24"/>
        </w:rPr>
        <w:t xml:space="preserve"> Kuffler, S.W. </w:t>
      </w:r>
      <w:r>
        <w:rPr>
          <w:rFonts w:ascii="Arial" w:eastAsia="Times New Roman" w:hAnsi="Arial" w:cs="Arial"/>
          <w:sz w:val="24"/>
          <w:szCs w:val="24"/>
        </w:rPr>
        <w:t xml:space="preserve">(1961a). </w:t>
      </w:r>
      <w:r w:rsidRPr="005919CA">
        <w:rPr>
          <w:rFonts w:ascii="Arial" w:eastAsia="Times New Roman" w:hAnsi="Arial" w:cs="Arial"/>
          <w:sz w:val="24"/>
          <w:szCs w:val="24"/>
        </w:rPr>
        <w:t>Presynaptic inhibition at the crayfish neuromuscular junction. J</w:t>
      </w:r>
      <w:r>
        <w:rPr>
          <w:rFonts w:ascii="Arial" w:eastAsia="Times New Roman" w:hAnsi="Arial" w:cs="Arial"/>
          <w:sz w:val="24"/>
          <w:szCs w:val="24"/>
        </w:rPr>
        <w:t xml:space="preserve">ournal of </w:t>
      </w:r>
      <w:r w:rsidRPr="005919CA">
        <w:rPr>
          <w:rFonts w:ascii="Arial" w:eastAsia="Times New Roman" w:hAnsi="Arial" w:cs="Arial"/>
          <w:sz w:val="24"/>
          <w:szCs w:val="24"/>
        </w:rPr>
        <w:t>Physiology (Lond</w:t>
      </w:r>
      <w:r>
        <w:rPr>
          <w:rFonts w:ascii="Arial" w:eastAsia="Times New Roman" w:hAnsi="Arial" w:cs="Arial"/>
          <w:sz w:val="24"/>
          <w:szCs w:val="24"/>
        </w:rPr>
        <w:t>on</w:t>
      </w:r>
      <w:r w:rsidRPr="005919CA">
        <w:rPr>
          <w:rFonts w:ascii="Arial" w:eastAsia="Times New Roman" w:hAnsi="Arial" w:cs="Arial"/>
          <w:sz w:val="24"/>
          <w:szCs w:val="24"/>
        </w:rPr>
        <w:t>)</w:t>
      </w:r>
      <w:r>
        <w:rPr>
          <w:rFonts w:ascii="Arial" w:eastAsia="Times New Roman" w:hAnsi="Arial" w:cs="Arial"/>
          <w:sz w:val="24"/>
          <w:szCs w:val="24"/>
        </w:rPr>
        <w:t>.</w:t>
      </w:r>
      <w:r w:rsidRPr="005919CA">
        <w:rPr>
          <w:rFonts w:ascii="Arial" w:eastAsia="Times New Roman" w:hAnsi="Arial" w:cs="Arial"/>
          <w:sz w:val="24"/>
          <w:szCs w:val="24"/>
        </w:rPr>
        <w:t xml:space="preserve"> 155</w:t>
      </w:r>
      <w:r>
        <w:rPr>
          <w:rFonts w:ascii="Arial" w:eastAsia="Times New Roman" w:hAnsi="Arial" w:cs="Arial"/>
          <w:sz w:val="24"/>
          <w:szCs w:val="24"/>
        </w:rPr>
        <w:t>:</w:t>
      </w:r>
      <w:r w:rsidRPr="005919CA">
        <w:rPr>
          <w:rFonts w:ascii="Arial" w:eastAsia="Times New Roman" w:hAnsi="Arial" w:cs="Arial"/>
          <w:sz w:val="24"/>
          <w:szCs w:val="24"/>
        </w:rPr>
        <w:t>543-562</w:t>
      </w:r>
      <w:r>
        <w:rPr>
          <w:rFonts w:ascii="Arial" w:eastAsia="Times New Roman" w:hAnsi="Arial" w:cs="Arial"/>
          <w:sz w:val="24"/>
          <w:szCs w:val="24"/>
        </w:rPr>
        <w:t>.</w:t>
      </w:r>
    </w:p>
    <w:p w:rsidR="004F689D" w:rsidRPr="005919CA" w:rsidRDefault="004F689D" w:rsidP="004F689D">
      <w:pPr>
        <w:spacing w:after="0" w:line="240" w:lineRule="auto"/>
        <w:rPr>
          <w:rFonts w:ascii="Arial" w:eastAsia="Times New Roman" w:hAnsi="Arial" w:cs="Arial"/>
          <w:sz w:val="24"/>
          <w:szCs w:val="24"/>
        </w:rPr>
      </w:pPr>
      <w:r w:rsidRPr="005919CA">
        <w:rPr>
          <w:rFonts w:ascii="Arial" w:eastAsia="Times New Roman" w:hAnsi="Arial" w:cs="Arial"/>
          <w:sz w:val="24"/>
          <w:szCs w:val="24"/>
        </w:rPr>
        <w:t xml:space="preserve"> </w:t>
      </w:r>
    </w:p>
    <w:p w:rsidR="004F689D" w:rsidRPr="005919CA" w:rsidRDefault="004F689D" w:rsidP="004F689D">
      <w:pPr>
        <w:spacing w:after="0" w:line="240" w:lineRule="auto"/>
        <w:rPr>
          <w:rFonts w:ascii="Arial" w:eastAsia="Times New Roman" w:hAnsi="Arial" w:cs="Arial"/>
          <w:sz w:val="24"/>
          <w:szCs w:val="24"/>
        </w:rPr>
      </w:pPr>
      <w:r w:rsidRPr="005919CA">
        <w:rPr>
          <w:rFonts w:ascii="Arial" w:eastAsia="Times New Roman" w:hAnsi="Arial" w:cs="Arial"/>
          <w:sz w:val="24"/>
          <w:szCs w:val="24"/>
        </w:rPr>
        <w:t xml:space="preserve"> Dudel, J.</w:t>
      </w:r>
      <w:r>
        <w:rPr>
          <w:rFonts w:ascii="Arial" w:eastAsia="Times New Roman" w:hAnsi="Arial" w:cs="Arial"/>
          <w:sz w:val="24"/>
          <w:szCs w:val="24"/>
        </w:rPr>
        <w:t>,</w:t>
      </w:r>
      <w:r w:rsidRPr="005919CA">
        <w:rPr>
          <w:rFonts w:ascii="Arial" w:eastAsia="Times New Roman" w:hAnsi="Arial" w:cs="Arial"/>
          <w:sz w:val="24"/>
          <w:szCs w:val="24"/>
        </w:rPr>
        <w:t xml:space="preserve"> Kuffler, S.W. </w:t>
      </w:r>
      <w:r>
        <w:rPr>
          <w:rFonts w:ascii="Arial" w:eastAsia="Times New Roman" w:hAnsi="Arial" w:cs="Arial"/>
          <w:sz w:val="24"/>
          <w:szCs w:val="24"/>
        </w:rPr>
        <w:t xml:space="preserve">(1961b). </w:t>
      </w:r>
      <w:r w:rsidRPr="005919CA">
        <w:rPr>
          <w:rFonts w:ascii="Arial" w:eastAsia="Times New Roman" w:hAnsi="Arial" w:cs="Arial"/>
          <w:sz w:val="24"/>
          <w:szCs w:val="24"/>
        </w:rPr>
        <w:t>The quantal nature of transmission and spontaneous miniature potentials at the crayfish neuromuscular junction. J</w:t>
      </w:r>
      <w:r>
        <w:rPr>
          <w:rFonts w:ascii="Arial" w:eastAsia="Times New Roman" w:hAnsi="Arial" w:cs="Arial"/>
          <w:sz w:val="24"/>
          <w:szCs w:val="24"/>
        </w:rPr>
        <w:t xml:space="preserve">ournal of </w:t>
      </w:r>
      <w:r w:rsidRPr="005919CA">
        <w:rPr>
          <w:rFonts w:ascii="Arial" w:eastAsia="Times New Roman" w:hAnsi="Arial" w:cs="Arial"/>
          <w:sz w:val="24"/>
          <w:szCs w:val="24"/>
        </w:rPr>
        <w:t>Physiology (Lond</w:t>
      </w:r>
      <w:r>
        <w:rPr>
          <w:rFonts w:ascii="Arial" w:eastAsia="Times New Roman" w:hAnsi="Arial" w:cs="Arial"/>
          <w:sz w:val="24"/>
          <w:szCs w:val="24"/>
        </w:rPr>
        <w:t>on</w:t>
      </w:r>
      <w:r w:rsidRPr="005919CA">
        <w:rPr>
          <w:rFonts w:ascii="Arial" w:eastAsia="Times New Roman" w:hAnsi="Arial" w:cs="Arial"/>
          <w:sz w:val="24"/>
          <w:szCs w:val="24"/>
        </w:rPr>
        <w:t>)</w:t>
      </w:r>
      <w:r>
        <w:rPr>
          <w:rFonts w:ascii="Arial" w:eastAsia="Times New Roman" w:hAnsi="Arial" w:cs="Arial"/>
          <w:sz w:val="24"/>
          <w:szCs w:val="24"/>
        </w:rPr>
        <w:t>.</w:t>
      </w:r>
      <w:r w:rsidRPr="005919CA">
        <w:rPr>
          <w:rFonts w:ascii="Arial" w:eastAsia="Times New Roman" w:hAnsi="Arial" w:cs="Arial"/>
          <w:sz w:val="24"/>
          <w:szCs w:val="24"/>
        </w:rPr>
        <w:t xml:space="preserve"> 155</w:t>
      </w:r>
      <w:r>
        <w:rPr>
          <w:rFonts w:ascii="Arial" w:eastAsia="Times New Roman" w:hAnsi="Arial" w:cs="Arial"/>
          <w:sz w:val="24"/>
          <w:szCs w:val="24"/>
        </w:rPr>
        <w:t>:</w:t>
      </w:r>
      <w:r w:rsidRPr="005919CA">
        <w:rPr>
          <w:rFonts w:ascii="Arial" w:eastAsia="Times New Roman" w:hAnsi="Arial" w:cs="Arial"/>
          <w:sz w:val="24"/>
          <w:szCs w:val="24"/>
        </w:rPr>
        <w:t>514-529</w:t>
      </w:r>
      <w:r>
        <w:rPr>
          <w:rFonts w:ascii="Arial" w:eastAsia="Times New Roman" w:hAnsi="Arial" w:cs="Arial"/>
          <w:sz w:val="24"/>
          <w:szCs w:val="24"/>
        </w:rPr>
        <w:t>.</w:t>
      </w:r>
    </w:p>
    <w:p w:rsidR="004F689D" w:rsidRPr="005919CA" w:rsidRDefault="004F689D" w:rsidP="004F689D">
      <w:pPr>
        <w:spacing w:after="0" w:line="240" w:lineRule="auto"/>
        <w:rPr>
          <w:rFonts w:ascii="Arial" w:eastAsia="Times New Roman" w:hAnsi="Arial" w:cs="Arial"/>
          <w:sz w:val="24"/>
          <w:szCs w:val="24"/>
        </w:rPr>
      </w:pPr>
    </w:p>
    <w:p w:rsidR="004F689D" w:rsidRPr="005919CA" w:rsidRDefault="004F689D" w:rsidP="004F689D">
      <w:pPr>
        <w:tabs>
          <w:tab w:val="left" w:pos="90"/>
        </w:tabs>
        <w:spacing w:after="0" w:line="240" w:lineRule="auto"/>
        <w:jc w:val="both"/>
        <w:rPr>
          <w:rFonts w:ascii="Arial" w:hAnsi="Arial" w:cs="Arial"/>
          <w:sz w:val="24"/>
          <w:szCs w:val="24"/>
        </w:rPr>
      </w:pPr>
      <w:r w:rsidRPr="005919CA">
        <w:rPr>
          <w:rFonts w:ascii="Arial" w:hAnsi="Arial" w:cs="Arial"/>
          <w:sz w:val="24"/>
          <w:szCs w:val="24"/>
        </w:rPr>
        <w:t>Fatt, P.</w:t>
      </w:r>
      <w:r>
        <w:rPr>
          <w:rFonts w:ascii="Arial" w:hAnsi="Arial" w:cs="Arial"/>
          <w:sz w:val="24"/>
          <w:szCs w:val="24"/>
        </w:rPr>
        <w:t>,</w:t>
      </w:r>
      <w:r w:rsidRPr="005919CA">
        <w:rPr>
          <w:rFonts w:ascii="Arial" w:hAnsi="Arial" w:cs="Arial"/>
          <w:sz w:val="24"/>
          <w:szCs w:val="24"/>
        </w:rPr>
        <w:t xml:space="preserve"> B. Katz</w:t>
      </w:r>
      <w:r>
        <w:rPr>
          <w:rFonts w:ascii="Arial" w:hAnsi="Arial" w:cs="Arial"/>
          <w:sz w:val="24"/>
          <w:szCs w:val="24"/>
        </w:rPr>
        <w:t xml:space="preserve"> (1952).</w:t>
      </w:r>
      <w:r w:rsidRPr="005919CA">
        <w:rPr>
          <w:rFonts w:ascii="Arial" w:hAnsi="Arial" w:cs="Arial"/>
          <w:sz w:val="24"/>
          <w:szCs w:val="24"/>
        </w:rPr>
        <w:t xml:space="preserve"> </w:t>
      </w:r>
      <w:r w:rsidRPr="00B22F01">
        <w:rPr>
          <w:rFonts w:ascii="Arial" w:hAnsi="Arial" w:cs="Arial"/>
          <w:sz w:val="24"/>
          <w:szCs w:val="24"/>
        </w:rPr>
        <w:t xml:space="preserve">The electric activity of the motor end-plate. </w:t>
      </w:r>
      <w:r w:rsidRPr="00D83D29">
        <w:rPr>
          <w:rFonts w:ascii="Arial" w:hAnsi="Arial" w:cs="Arial"/>
          <w:sz w:val="24"/>
          <w:szCs w:val="24"/>
        </w:rPr>
        <w:t>Proceedings of the Royal Society of London. Series B, Biological Sciences</w:t>
      </w:r>
      <w:r>
        <w:rPr>
          <w:rFonts w:ascii="Arial" w:hAnsi="Arial" w:cs="Arial"/>
          <w:sz w:val="24"/>
          <w:szCs w:val="24"/>
        </w:rPr>
        <w:t>.</w:t>
      </w:r>
      <w:r w:rsidRPr="005919CA">
        <w:rPr>
          <w:rFonts w:ascii="Arial" w:hAnsi="Arial" w:cs="Arial"/>
          <w:sz w:val="24"/>
          <w:szCs w:val="24"/>
        </w:rPr>
        <w:t xml:space="preserve"> 140 (899):183-</w:t>
      </w:r>
      <w:r>
        <w:rPr>
          <w:rFonts w:ascii="Arial" w:hAnsi="Arial" w:cs="Arial"/>
          <w:sz w:val="24"/>
          <w:szCs w:val="24"/>
        </w:rPr>
        <w:t>18</w:t>
      </w:r>
      <w:r w:rsidRPr="005919CA">
        <w:rPr>
          <w:rFonts w:ascii="Arial" w:hAnsi="Arial" w:cs="Arial"/>
          <w:sz w:val="24"/>
          <w:szCs w:val="24"/>
        </w:rPr>
        <w:t>6.</w:t>
      </w:r>
    </w:p>
    <w:p w:rsidR="004F689D" w:rsidRPr="005919CA" w:rsidRDefault="004F689D" w:rsidP="004F689D">
      <w:pPr>
        <w:tabs>
          <w:tab w:val="left" w:pos="90"/>
        </w:tabs>
        <w:spacing w:after="0" w:line="240" w:lineRule="auto"/>
        <w:jc w:val="both"/>
        <w:rPr>
          <w:rFonts w:ascii="Arial" w:hAnsi="Arial" w:cs="Arial"/>
          <w:sz w:val="24"/>
          <w:szCs w:val="24"/>
        </w:rPr>
      </w:pPr>
    </w:p>
    <w:p w:rsidR="004F689D" w:rsidRPr="005919CA" w:rsidRDefault="004F689D" w:rsidP="004F689D">
      <w:pPr>
        <w:tabs>
          <w:tab w:val="left" w:pos="90"/>
        </w:tabs>
        <w:spacing w:after="0" w:line="240" w:lineRule="auto"/>
        <w:jc w:val="both"/>
        <w:rPr>
          <w:rFonts w:ascii="Arial" w:hAnsi="Arial" w:cs="Arial"/>
          <w:sz w:val="24"/>
          <w:szCs w:val="24"/>
        </w:rPr>
      </w:pPr>
      <w:r w:rsidRPr="005919CA">
        <w:rPr>
          <w:rFonts w:ascii="Arial" w:hAnsi="Arial" w:cs="Arial"/>
          <w:sz w:val="24"/>
          <w:szCs w:val="24"/>
        </w:rPr>
        <w:lastRenderedPageBreak/>
        <w:t>Fatt, P.</w:t>
      </w:r>
      <w:r>
        <w:rPr>
          <w:rFonts w:ascii="Arial" w:hAnsi="Arial" w:cs="Arial"/>
          <w:sz w:val="24"/>
          <w:szCs w:val="24"/>
        </w:rPr>
        <w:t>,</w:t>
      </w:r>
      <w:r w:rsidRPr="005919CA">
        <w:rPr>
          <w:rFonts w:ascii="Arial" w:hAnsi="Arial" w:cs="Arial"/>
          <w:sz w:val="24"/>
          <w:szCs w:val="24"/>
        </w:rPr>
        <w:t xml:space="preserve"> Katz, B.</w:t>
      </w:r>
      <w:r>
        <w:rPr>
          <w:rFonts w:ascii="Arial" w:hAnsi="Arial" w:cs="Arial"/>
          <w:sz w:val="24"/>
          <w:szCs w:val="24"/>
        </w:rPr>
        <w:t xml:space="preserve"> (1953a).</w:t>
      </w:r>
      <w:r w:rsidRPr="005919CA">
        <w:rPr>
          <w:rFonts w:ascii="Arial" w:hAnsi="Arial" w:cs="Arial"/>
          <w:sz w:val="24"/>
          <w:szCs w:val="24"/>
        </w:rPr>
        <w:t xml:space="preserve"> The electrical properties of crustacean muscle fibers. </w:t>
      </w:r>
      <w:r w:rsidRPr="005919CA">
        <w:rPr>
          <w:rFonts w:ascii="Arial" w:eastAsia="Times New Roman" w:hAnsi="Arial" w:cs="Arial"/>
          <w:sz w:val="24"/>
          <w:szCs w:val="24"/>
        </w:rPr>
        <w:t>J</w:t>
      </w:r>
      <w:r>
        <w:rPr>
          <w:rFonts w:ascii="Arial" w:eastAsia="Times New Roman" w:hAnsi="Arial" w:cs="Arial"/>
          <w:sz w:val="24"/>
          <w:szCs w:val="24"/>
        </w:rPr>
        <w:t xml:space="preserve">ournal of </w:t>
      </w:r>
      <w:r w:rsidRPr="005919CA">
        <w:rPr>
          <w:rFonts w:ascii="Arial" w:eastAsia="Times New Roman" w:hAnsi="Arial" w:cs="Arial"/>
          <w:sz w:val="24"/>
          <w:szCs w:val="24"/>
        </w:rPr>
        <w:t>Physiology (Lond</w:t>
      </w:r>
      <w:r>
        <w:rPr>
          <w:rFonts w:ascii="Arial" w:eastAsia="Times New Roman" w:hAnsi="Arial" w:cs="Arial"/>
          <w:sz w:val="24"/>
          <w:szCs w:val="24"/>
        </w:rPr>
        <w:t>on</w:t>
      </w:r>
      <w:r w:rsidRPr="005919CA">
        <w:rPr>
          <w:rFonts w:ascii="Arial" w:eastAsia="Times New Roman" w:hAnsi="Arial" w:cs="Arial"/>
          <w:sz w:val="24"/>
          <w:szCs w:val="24"/>
        </w:rPr>
        <w:t>)</w:t>
      </w:r>
      <w:r>
        <w:rPr>
          <w:rFonts w:ascii="Arial" w:eastAsia="Times New Roman" w:hAnsi="Arial" w:cs="Arial"/>
          <w:sz w:val="24"/>
          <w:szCs w:val="24"/>
        </w:rPr>
        <w:t xml:space="preserve">. </w:t>
      </w:r>
      <w:r w:rsidRPr="005919CA">
        <w:rPr>
          <w:rFonts w:ascii="Arial" w:hAnsi="Arial" w:cs="Arial"/>
          <w:sz w:val="24"/>
          <w:szCs w:val="24"/>
        </w:rPr>
        <w:t>120</w:t>
      </w:r>
      <w:r>
        <w:rPr>
          <w:rFonts w:ascii="Arial" w:hAnsi="Arial" w:cs="Arial"/>
          <w:sz w:val="24"/>
          <w:szCs w:val="24"/>
        </w:rPr>
        <w:t>:</w:t>
      </w:r>
      <w:r w:rsidRPr="005919CA">
        <w:rPr>
          <w:rFonts w:ascii="Arial" w:hAnsi="Arial" w:cs="Arial"/>
          <w:sz w:val="24"/>
          <w:szCs w:val="24"/>
        </w:rPr>
        <w:t>171-204.</w:t>
      </w:r>
    </w:p>
    <w:p w:rsidR="004F689D" w:rsidRPr="005919CA" w:rsidRDefault="004F689D" w:rsidP="004F689D">
      <w:pPr>
        <w:spacing w:after="0" w:line="240" w:lineRule="auto"/>
        <w:rPr>
          <w:rFonts w:ascii="Arial" w:eastAsia="Times New Roman" w:hAnsi="Arial" w:cs="Arial"/>
          <w:sz w:val="24"/>
          <w:szCs w:val="24"/>
        </w:rPr>
      </w:pPr>
    </w:p>
    <w:p w:rsidR="004F689D" w:rsidRPr="005919CA" w:rsidRDefault="004F689D" w:rsidP="004F689D">
      <w:pPr>
        <w:spacing w:after="0" w:line="240" w:lineRule="auto"/>
        <w:rPr>
          <w:rFonts w:ascii="Arial" w:eastAsia="Times New Roman" w:hAnsi="Arial" w:cs="Arial"/>
          <w:sz w:val="24"/>
          <w:szCs w:val="24"/>
        </w:rPr>
      </w:pPr>
      <w:r w:rsidRPr="005919CA">
        <w:rPr>
          <w:rFonts w:ascii="Arial" w:eastAsia="Times New Roman" w:hAnsi="Arial" w:cs="Arial"/>
          <w:sz w:val="24"/>
          <w:szCs w:val="24"/>
        </w:rPr>
        <w:t xml:space="preserve">Fatt P, Katz B. </w:t>
      </w:r>
      <w:r>
        <w:rPr>
          <w:rFonts w:ascii="Arial" w:eastAsia="Times New Roman" w:hAnsi="Arial" w:cs="Arial"/>
          <w:sz w:val="24"/>
          <w:szCs w:val="24"/>
        </w:rPr>
        <w:t xml:space="preserve">(1953b). </w:t>
      </w:r>
      <w:r w:rsidRPr="005919CA">
        <w:rPr>
          <w:rFonts w:ascii="Arial" w:eastAsia="Times New Roman" w:hAnsi="Arial" w:cs="Arial"/>
          <w:sz w:val="24"/>
          <w:szCs w:val="24"/>
        </w:rPr>
        <w:t>Distributed ‘End Plate Potentials” of crustacean muscle fibers. J</w:t>
      </w:r>
      <w:r>
        <w:rPr>
          <w:rFonts w:ascii="Arial" w:eastAsia="Times New Roman" w:hAnsi="Arial" w:cs="Arial"/>
          <w:sz w:val="24"/>
          <w:szCs w:val="24"/>
        </w:rPr>
        <w:t>ournal of</w:t>
      </w:r>
      <w:r w:rsidRPr="005919CA">
        <w:rPr>
          <w:rFonts w:ascii="Arial" w:eastAsia="Times New Roman" w:hAnsi="Arial" w:cs="Arial"/>
          <w:sz w:val="24"/>
          <w:szCs w:val="24"/>
        </w:rPr>
        <w:t xml:space="preserve"> Exp</w:t>
      </w:r>
      <w:r>
        <w:rPr>
          <w:rFonts w:ascii="Arial" w:eastAsia="Times New Roman" w:hAnsi="Arial" w:cs="Arial"/>
          <w:sz w:val="24"/>
          <w:szCs w:val="24"/>
        </w:rPr>
        <w:t>erimental</w:t>
      </w:r>
      <w:r w:rsidRPr="005919CA">
        <w:rPr>
          <w:rFonts w:ascii="Arial" w:eastAsia="Times New Roman" w:hAnsi="Arial" w:cs="Arial"/>
          <w:sz w:val="24"/>
          <w:szCs w:val="24"/>
        </w:rPr>
        <w:t xml:space="preserve"> Biol</w:t>
      </w:r>
      <w:r>
        <w:rPr>
          <w:rFonts w:ascii="Arial" w:eastAsia="Times New Roman" w:hAnsi="Arial" w:cs="Arial"/>
          <w:sz w:val="24"/>
          <w:szCs w:val="24"/>
        </w:rPr>
        <w:t xml:space="preserve">ogy. </w:t>
      </w:r>
      <w:r w:rsidRPr="005919CA">
        <w:rPr>
          <w:rFonts w:ascii="Arial" w:eastAsia="Times New Roman" w:hAnsi="Arial" w:cs="Arial"/>
          <w:sz w:val="24"/>
          <w:szCs w:val="24"/>
        </w:rPr>
        <w:t>30:433-</w:t>
      </w:r>
      <w:r>
        <w:rPr>
          <w:rFonts w:ascii="Arial" w:eastAsia="Times New Roman" w:hAnsi="Arial" w:cs="Arial"/>
          <w:sz w:val="24"/>
          <w:szCs w:val="24"/>
        </w:rPr>
        <w:t>43</w:t>
      </w:r>
      <w:r w:rsidRPr="005919CA">
        <w:rPr>
          <w:rFonts w:ascii="Arial" w:eastAsia="Times New Roman" w:hAnsi="Arial" w:cs="Arial"/>
          <w:sz w:val="24"/>
          <w:szCs w:val="24"/>
        </w:rPr>
        <w:t>9</w:t>
      </w:r>
      <w:r>
        <w:rPr>
          <w:rFonts w:ascii="Arial" w:eastAsia="Times New Roman" w:hAnsi="Arial" w:cs="Arial"/>
          <w:sz w:val="24"/>
          <w:szCs w:val="24"/>
        </w:rPr>
        <w:t>.</w:t>
      </w:r>
    </w:p>
    <w:p w:rsidR="004F689D" w:rsidRPr="005919CA" w:rsidRDefault="004F689D" w:rsidP="004F689D">
      <w:pPr>
        <w:tabs>
          <w:tab w:val="left" w:pos="90"/>
        </w:tabs>
        <w:spacing w:after="0" w:line="240" w:lineRule="auto"/>
        <w:jc w:val="both"/>
        <w:rPr>
          <w:rFonts w:ascii="Arial" w:hAnsi="Arial" w:cs="Arial"/>
          <w:sz w:val="24"/>
          <w:szCs w:val="24"/>
        </w:rPr>
      </w:pPr>
    </w:p>
    <w:p w:rsidR="004F689D" w:rsidRPr="005919CA" w:rsidRDefault="004F689D" w:rsidP="004F689D">
      <w:pPr>
        <w:autoSpaceDE w:val="0"/>
        <w:autoSpaceDN w:val="0"/>
        <w:adjustRightInd w:val="0"/>
        <w:rPr>
          <w:rFonts w:ascii="Arial" w:hAnsi="Arial" w:cs="Arial"/>
          <w:sz w:val="24"/>
          <w:szCs w:val="24"/>
        </w:rPr>
      </w:pPr>
      <w:r w:rsidRPr="005919CA">
        <w:rPr>
          <w:rFonts w:ascii="Arial" w:eastAsia="Calibri" w:hAnsi="Arial" w:cs="Arial"/>
          <w:sz w:val="24"/>
          <w:szCs w:val="24"/>
        </w:rPr>
        <w:t xml:space="preserve">Jan LY, Jan YN. </w:t>
      </w:r>
      <w:r>
        <w:rPr>
          <w:rFonts w:ascii="Arial" w:eastAsia="Calibri" w:hAnsi="Arial" w:cs="Arial"/>
          <w:sz w:val="24"/>
          <w:szCs w:val="24"/>
        </w:rPr>
        <w:t>(</w:t>
      </w:r>
      <w:r w:rsidRPr="005919CA">
        <w:rPr>
          <w:rFonts w:ascii="Arial" w:eastAsia="Calibri" w:hAnsi="Arial" w:cs="Arial"/>
          <w:sz w:val="24"/>
          <w:szCs w:val="24"/>
        </w:rPr>
        <w:t>1976</w:t>
      </w:r>
      <w:r>
        <w:rPr>
          <w:rFonts w:ascii="Arial" w:eastAsia="Calibri" w:hAnsi="Arial" w:cs="Arial"/>
          <w:sz w:val="24"/>
          <w:szCs w:val="24"/>
        </w:rPr>
        <w:t>)</w:t>
      </w:r>
      <w:r w:rsidRPr="005919CA">
        <w:rPr>
          <w:rFonts w:ascii="Arial" w:eastAsia="Calibri" w:hAnsi="Arial" w:cs="Arial"/>
          <w:sz w:val="24"/>
          <w:szCs w:val="24"/>
        </w:rPr>
        <w:t xml:space="preserve">. Properties of the larval neuromuscular junction in </w:t>
      </w:r>
      <w:r w:rsidRPr="005919CA">
        <w:rPr>
          <w:rFonts w:ascii="Arial" w:eastAsia="Calibri" w:hAnsi="Arial" w:cs="Arial"/>
          <w:i/>
          <w:sz w:val="24"/>
          <w:szCs w:val="24"/>
        </w:rPr>
        <w:t>Drosophila</w:t>
      </w:r>
      <w:r w:rsidRPr="005919CA">
        <w:rPr>
          <w:rFonts w:ascii="Arial" w:eastAsia="Calibri" w:hAnsi="Arial" w:cs="Arial"/>
          <w:sz w:val="24"/>
          <w:szCs w:val="24"/>
        </w:rPr>
        <w:t xml:space="preserve"> melanogaster. </w:t>
      </w:r>
      <w:r w:rsidRPr="005919CA">
        <w:rPr>
          <w:rFonts w:ascii="Arial" w:eastAsia="Times New Roman" w:hAnsi="Arial" w:cs="Arial"/>
          <w:sz w:val="24"/>
          <w:szCs w:val="24"/>
        </w:rPr>
        <w:t>J</w:t>
      </w:r>
      <w:r>
        <w:rPr>
          <w:rFonts w:ascii="Arial" w:eastAsia="Times New Roman" w:hAnsi="Arial" w:cs="Arial"/>
          <w:sz w:val="24"/>
          <w:szCs w:val="24"/>
        </w:rPr>
        <w:t xml:space="preserve">ournal of </w:t>
      </w:r>
      <w:r w:rsidRPr="005919CA">
        <w:rPr>
          <w:rFonts w:ascii="Arial" w:eastAsia="Times New Roman" w:hAnsi="Arial" w:cs="Arial"/>
          <w:sz w:val="24"/>
          <w:szCs w:val="24"/>
        </w:rPr>
        <w:t>Physiology (Lond</w:t>
      </w:r>
      <w:r>
        <w:rPr>
          <w:rFonts w:ascii="Arial" w:eastAsia="Times New Roman" w:hAnsi="Arial" w:cs="Arial"/>
          <w:sz w:val="24"/>
          <w:szCs w:val="24"/>
        </w:rPr>
        <w:t>on</w:t>
      </w:r>
      <w:r w:rsidRPr="005919CA">
        <w:rPr>
          <w:rFonts w:ascii="Arial" w:eastAsia="Times New Roman" w:hAnsi="Arial" w:cs="Arial"/>
          <w:sz w:val="24"/>
          <w:szCs w:val="24"/>
        </w:rPr>
        <w:t>)</w:t>
      </w:r>
      <w:r>
        <w:rPr>
          <w:rFonts w:ascii="Arial" w:eastAsia="Times New Roman" w:hAnsi="Arial" w:cs="Arial"/>
          <w:sz w:val="24"/>
          <w:szCs w:val="24"/>
        </w:rPr>
        <w:t xml:space="preserve">. </w:t>
      </w:r>
      <w:r w:rsidRPr="005919CA">
        <w:rPr>
          <w:rFonts w:ascii="Arial" w:eastAsia="Calibri" w:hAnsi="Arial" w:cs="Arial"/>
          <w:bCs/>
          <w:sz w:val="24"/>
          <w:szCs w:val="24"/>
        </w:rPr>
        <w:t>262</w:t>
      </w:r>
      <w:r w:rsidRPr="005919CA">
        <w:rPr>
          <w:rFonts w:ascii="Arial" w:eastAsia="Calibri" w:hAnsi="Arial" w:cs="Arial"/>
          <w:sz w:val="24"/>
          <w:szCs w:val="24"/>
        </w:rPr>
        <w:t>:189-214.</w:t>
      </w:r>
    </w:p>
    <w:p w:rsidR="004F689D" w:rsidRPr="005919CA" w:rsidRDefault="004F689D" w:rsidP="004F689D">
      <w:pPr>
        <w:tabs>
          <w:tab w:val="left" w:pos="90"/>
        </w:tabs>
        <w:autoSpaceDE w:val="0"/>
        <w:autoSpaceDN w:val="0"/>
        <w:adjustRightInd w:val="0"/>
        <w:spacing w:after="0" w:line="240" w:lineRule="auto"/>
        <w:jc w:val="both"/>
        <w:rPr>
          <w:rFonts w:ascii="Arial" w:hAnsi="Arial" w:cs="Arial"/>
          <w:sz w:val="24"/>
          <w:szCs w:val="24"/>
        </w:rPr>
      </w:pPr>
      <w:r w:rsidRPr="005919CA">
        <w:rPr>
          <w:rFonts w:ascii="Arial" w:hAnsi="Arial" w:cs="Arial"/>
          <w:sz w:val="24"/>
          <w:szCs w:val="24"/>
        </w:rPr>
        <w:t>Johnstone, A.F.M., Kellie, S.</w:t>
      </w:r>
      <w:r>
        <w:rPr>
          <w:rFonts w:ascii="Arial" w:hAnsi="Arial" w:cs="Arial"/>
          <w:sz w:val="24"/>
          <w:szCs w:val="24"/>
        </w:rPr>
        <w:t>,</w:t>
      </w:r>
      <w:r w:rsidRPr="005919CA">
        <w:rPr>
          <w:rFonts w:ascii="Arial" w:hAnsi="Arial" w:cs="Arial"/>
          <w:sz w:val="24"/>
          <w:szCs w:val="24"/>
        </w:rPr>
        <w:t xml:space="preserve"> Cooper, R.L. </w:t>
      </w:r>
      <w:r>
        <w:rPr>
          <w:rFonts w:ascii="Arial" w:hAnsi="Arial" w:cs="Arial"/>
          <w:sz w:val="24"/>
          <w:szCs w:val="24"/>
        </w:rPr>
        <w:t xml:space="preserve">(2008). </w:t>
      </w:r>
      <w:r w:rsidRPr="005919CA">
        <w:rPr>
          <w:rFonts w:ascii="Arial" w:hAnsi="Arial" w:cs="Arial"/>
          <w:sz w:val="24"/>
          <w:szCs w:val="24"/>
        </w:rPr>
        <w:t>Presynaptic depression in phasic motor nerve terminals and influence of 5-HT on docked vesicles. The Open Neuroscience Journal 2</w:t>
      </w:r>
      <w:r>
        <w:rPr>
          <w:rFonts w:ascii="Arial" w:hAnsi="Arial" w:cs="Arial"/>
          <w:sz w:val="24"/>
          <w:szCs w:val="24"/>
        </w:rPr>
        <w:t>:</w:t>
      </w:r>
      <w:r w:rsidRPr="005919CA">
        <w:rPr>
          <w:rFonts w:ascii="Arial" w:hAnsi="Arial" w:cs="Arial"/>
          <w:sz w:val="24"/>
          <w:szCs w:val="24"/>
        </w:rPr>
        <w:t>16-23</w:t>
      </w:r>
      <w:r>
        <w:rPr>
          <w:rFonts w:ascii="Arial" w:hAnsi="Arial" w:cs="Arial"/>
          <w:sz w:val="24"/>
          <w:szCs w:val="24"/>
        </w:rPr>
        <w:t>.</w:t>
      </w:r>
    </w:p>
    <w:p w:rsidR="004F689D" w:rsidRPr="005919CA" w:rsidRDefault="004F689D" w:rsidP="004F689D">
      <w:pPr>
        <w:tabs>
          <w:tab w:val="left" w:pos="90"/>
        </w:tabs>
        <w:autoSpaceDE w:val="0"/>
        <w:autoSpaceDN w:val="0"/>
        <w:adjustRightInd w:val="0"/>
        <w:spacing w:after="0" w:line="240" w:lineRule="auto"/>
        <w:jc w:val="both"/>
        <w:rPr>
          <w:rFonts w:ascii="Arial" w:hAnsi="Arial" w:cs="Arial"/>
          <w:sz w:val="24"/>
          <w:szCs w:val="24"/>
        </w:rPr>
      </w:pPr>
    </w:p>
    <w:p w:rsidR="004F689D" w:rsidRPr="005919CA" w:rsidRDefault="004F689D" w:rsidP="004F689D">
      <w:pPr>
        <w:autoSpaceDE w:val="0"/>
        <w:autoSpaceDN w:val="0"/>
        <w:adjustRightInd w:val="0"/>
        <w:spacing w:after="0" w:line="240" w:lineRule="auto"/>
        <w:jc w:val="both"/>
        <w:rPr>
          <w:rFonts w:ascii="Arial" w:hAnsi="Arial" w:cs="Arial"/>
          <w:sz w:val="24"/>
          <w:szCs w:val="24"/>
        </w:rPr>
      </w:pPr>
      <w:r w:rsidRPr="005919CA">
        <w:rPr>
          <w:rFonts w:ascii="Arial" w:hAnsi="Arial" w:cs="Arial"/>
          <w:sz w:val="24"/>
          <w:szCs w:val="24"/>
        </w:rPr>
        <w:t>Katz, B.</w:t>
      </w:r>
      <w:r>
        <w:rPr>
          <w:rFonts w:ascii="Arial" w:hAnsi="Arial" w:cs="Arial"/>
          <w:sz w:val="24"/>
          <w:szCs w:val="24"/>
        </w:rPr>
        <w:t>,</w:t>
      </w:r>
      <w:r w:rsidRPr="005919CA">
        <w:rPr>
          <w:rFonts w:ascii="Arial" w:hAnsi="Arial" w:cs="Arial"/>
          <w:sz w:val="24"/>
          <w:szCs w:val="24"/>
        </w:rPr>
        <w:t xml:space="preserve">  Kuffler, S.W. </w:t>
      </w:r>
      <w:r>
        <w:rPr>
          <w:rFonts w:ascii="Arial" w:hAnsi="Arial" w:cs="Arial"/>
          <w:sz w:val="24"/>
          <w:szCs w:val="24"/>
        </w:rPr>
        <w:t xml:space="preserve">(1946). </w:t>
      </w:r>
      <w:r w:rsidRPr="005919CA">
        <w:rPr>
          <w:rFonts w:ascii="Arial" w:hAnsi="Arial" w:cs="Arial"/>
          <w:sz w:val="24"/>
          <w:szCs w:val="24"/>
        </w:rPr>
        <w:t>Excitation</w:t>
      </w:r>
      <w:r>
        <w:rPr>
          <w:rFonts w:ascii="Arial" w:hAnsi="Arial" w:cs="Arial"/>
          <w:sz w:val="24"/>
          <w:szCs w:val="24"/>
        </w:rPr>
        <w:t xml:space="preserve"> of the nerve-muscle system in C</w:t>
      </w:r>
      <w:r w:rsidRPr="005919CA">
        <w:rPr>
          <w:rFonts w:ascii="Arial" w:hAnsi="Arial" w:cs="Arial"/>
          <w:sz w:val="24"/>
          <w:szCs w:val="24"/>
        </w:rPr>
        <w:t xml:space="preserve">rustacea. </w:t>
      </w:r>
      <w:r w:rsidRPr="00D83D29">
        <w:rPr>
          <w:rFonts w:ascii="Arial" w:hAnsi="Arial" w:cs="Arial"/>
          <w:sz w:val="24"/>
          <w:szCs w:val="24"/>
        </w:rPr>
        <w:t>Proceedings of the Royal Society of London. Series B, Biological Sciences</w:t>
      </w:r>
      <w:r>
        <w:rPr>
          <w:rFonts w:ascii="Arial" w:hAnsi="Arial" w:cs="Arial"/>
          <w:sz w:val="24"/>
          <w:szCs w:val="24"/>
        </w:rPr>
        <w:t xml:space="preserve">. </w:t>
      </w:r>
      <w:r w:rsidRPr="005919CA">
        <w:rPr>
          <w:rFonts w:ascii="Arial" w:hAnsi="Arial" w:cs="Arial"/>
          <w:sz w:val="24"/>
          <w:szCs w:val="24"/>
        </w:rPr>
        <w:t>133</w:t>
      </w:r>
      <w:r>
        <w:rPr>
          <w:rFonts w:ascii="Arial" w:hAnsi="Arial" w:cs="Arial"/>
          <w:sz w:val="24"/>
          <w:szCs w:val="24"/>
        </w:rPr>
        <w:t>:</w:t>
      </w:r>
      <w:r w:rsidRPr="005919CA">
        <w:rPr>
          <w:rFonts w:ascii="Arial" w:hAnsi="Arial" w:cs="Arial"/>
          <w:sz w:val="24"/>
          <w:szCs w:val="24"/>
        </w:rPr>
        <w:t>374-389</w:t>
      </w:r>
      <w:r>
        <w:rPr>
          <w:rFonts w:ascii="Arial" w:hAnsi="Arial" w:cs="Arial"/>
          <w:sz w:val="24"/>
          <w:szCs w:val="24"/>
        </w:rPr>
        <w:t>.</w:t>
      </w:r>
    </w:p>
    <w:p w:rsidR="004F689D" w:rsidRPr="005919CA" w:rsidRDefault="004F689D" w:rsidP="004F689D">
      <w:pPr>
        <w:tabs>
          <w:tab w:val="left" w:pos="90"/>
        </w:tabs>
        <w:spacing w:after="0" w:line="240" w:lineRule="auto"/>
        <w:jc w:val="both"/>
        <w:rPr>
          <w:rFonts w:ascii="Arial" w:hAnsi="Arial" w:cs="Arial"/>
          <w:sz w:val="24"/>
          <w:szCs w:val="24"/>
        </w:rPr>
      </w:pPr>
    </w:p>
    <w:p w:rsidR="004F689D" w:rsidRPr="005919CA" w:rsidRDefault="004F689D" w:rsidP="004F689D">
      <w:pPr>
        <w:autoSpaceDE w:val="0"/>
        <w:autoSpaceDN w:val="0"/>
        <w:adjustRightInd w:val="0"/>
        <w:spacing w:after="0" w:line="240" w:lineRule="auto"/>
        <w:jc w:val="both"/>
        <w:rPr>
          <w:rFonts w:ascii="Arial" w:hAnsi="Arial" w:cs="Arial"/>
          <w:sz w:val="24"/>
          <w:szCs w:val="24"/>
        </w:rPr>
      </w:pPr>
      <w:r w:rsidRPr="005919CA">
        <w:rPr>
          <w:rFonts w:ascii="Arial" w:hAnsi="Arial" w:cs="Arial"/>
          <w:sz w:val="24"/>
          <w:szCs w:val="24"/>
        </w:rPr>
        <w:t>King, M.J.R., Atwood, H.L.</w:t>
      </w:r>
      <w:r>
        <w:rPr>
          <w:rFonts w:ascii="Arial" w:hAnsi="Arial" w:cs="Arial"/>
          <w:sz w:val="24"/>
          <w:szCs w:val="24"/>
        </w:rPr>
        <w:t>,</w:t>
      </w:r>
      <w:r w:rsidRPr="005919CA">
        <w:rPr>
          <w:rFonts w:ascii="Arial" w:hAnsi="Arial" w:cs="Arial"/>
          <w:sz w:val="24"/>
          <w:szCs w:val="24"/>
        </w:rPr>
        <w:t xml:space="preserve"> Govind, C.K.</w:t>
      </w:r>
      <w:r>
        <w:rPr>
          <w:rFonts w:ascii="Arial" w:hAnsi="Arial" w:cs="Arial"/>
          <w:sz w:val="24"/>
          <w:szCs w:val="24"/>
        </w:rPr>
        <w:t xml:space="preserve"> (1996).</w:t>
      </w:r>
      <w:r w:rsidRPr="005919CA">
        <w:rPr>
          <w:rFonts w:ascii="Arial" w:hAnsi="Arial" w:cs="Arial"/>
          <w:sz w:val="24"/>
          <w:szCs w:val="24"/>
        </w:rPr>
        <w:t xml:space="preserve"> Structural features of crayfish phasic and tonic neuromuscular junctions. J</w:t>
      </w:r>
      <w:r>
        <w:rPr>
          <w:rFonts w:ascii="Arial" w:hAnsi="Arial" w:cs="Arial"/>
          <w:sz w:val="24"/>
          <w:szCs w:val="24"/>
        </w:rPr>
        <w:t>ournal of</w:t>
      </w:r>
      <w:r w:rsidRPr="005919CA">
        <w:rPr>
          <w:rFonts w:ascii="Arial" w:hAnsi="Arial" w:cs="Arial"/>
          <w:sz w:val="24"/>
          <w:szCs w:val="24"/>
        </w:rPr>
        <w:t xml:space="preserve"> Comp</w:t>
      </w:r>
      <w:r>
        <w:rPr>
          <w:rFonts w:ascii="Arial" w:hAnsi="Arial" w:cs="Arial"/>
          <w:sz w:val="24"/>
          <w:szCs w:val="24"/>
        </w:rPr>
        <w:t>arative</w:t>
      </w:r>
      <w:r w:rsidRPr="005919CA">
        <w:rPr>
          <w:rFonts w:ascii="Arial" w:hAnsi="Arial" w:cs="Arial"/>
          <w:sz w:val="24"/>
          <w:szCs w:val="24"/>
        </w:rPr>
        <w:t xml:space="preserve"> Neurol</w:t>
      </w:r>
      <w:r>
        <w:rPr>
          <w:rFonts w:ascii="Arial" w:hAnsi="Arial" w:cs="Arial"/>
          <w:sz w:val="24"/>
          <w:szCs w:val="24"/>
        </w:rPr>
        <w:t>ogy.</w:t>
      </w:r>
      <w:r w:rsidRPr="005919CA">
        <w:rPr>
          <w:rFonts w:ascii="Arial" w:hAnsi="Arial" w:cs="Arial"/>
          <w:sz w:val="24"/>
          <w:szCs w:val="24"/>
        </w:rPr>
        <w:t xml:space="preserve"> 372</w:t>
      </w:r>
      <w:r>
        <w:rPr>
          <w:rFonts w:ascii="Arial" w:hAnsi="Arial" w:cs="Arial"/>
          <w:sz w:val="24"/>
          <w:szCs w:val="24"/>
        </w:rPr>
        <w:t>:</w:t>
      </w:r>
      <w:r w:rsidRPr="005919CA">
        <w:rPr>
          <w:rFonts w:ascii="Arial" w:hAnsi="Arial" w:cs="Arial"/>
          <w:sz w:val="24"/>
          <w:szCs w:val="24"/>
        </w:rPr>
        <w:t>618–626</w:t>
      </w:r>
      <w:r>
        <w:rPr>
          <w:rFonts w:ascii="Arial" w:hAnsi="Arial" w:cs="Arial"/>
          <w:sz w:val="24"/>
          <w:szCs w:val="24"/>
        </w:rPr>
        <w:t>.</w:t>
      </w:r>
      <w:r w:rsidRPr="005919CA">
        <w:rPr>
          <w:rFonts w:ascii="Arial" w:hAnsi="Arial" w:cs="Arial"/>
          <w:sz w:val="24"/>
          <w:szCs w:val="24"/>
        </w:rPr>
        <w:t xml:space="preserve"> </w:t>
      </w:r>
    </w:p>
    <w:p w:rsidR="004F689D" w:rsidRPr="005919CA" w:rsidRDefault="004F689D" w:rsidP="004F689D">
      <w:pPr>
        <w:tabs>
          <w:tab w:val="left" w:pos="90"/>
        </w:tabs>
        <w:spacing w:after="0" w:line="240" w:lineRule="auto"/>
        <w:jc w:val="both"/>
        <w:rPr>
          <w:rFonts w:ascii="Arial" w:hAnsi="Arial" w:cs="Arial"/>
          <w:bCs/>
          <w:sz w:val="24"/>
          <w:szCs w:val="24"/>
        </w:rPr>
      </w:pPr>
    </w:p>
    <w:p w:rsidR="004F689D" w:rsidRDefault="004F689D" w:rsidP="004F689D">
      <w:pPr>
        <w:tabs>
          <w:tab w:val="left" w:pos="90"/>
        </w:tabs>
        <w:spacing w:after="0" w:line="240" w:lineRule="auto"/>
        <w:jc w:val="both"/>
        <w:rPr>
          <w:rFonts w:ascii="Arial" w:hAnsi="Arial" w:cs="Arial"/>
          <w:sz w:val="24"/>
          <w:szCs w:val="24"/>
        </w:rPr>
      </w:pPr>
      <w:r w:rsidRPr="005919CA">
        <w:rPr>
          <w:rFonts w:ascii="Arial" w:hAnsi="Arial" w:cs="Arial"/>
          <w:sz w:val="24"/>
          <w:szCs w:val="24"/>
        </w:rPr>
        <w:t>Kuffler, S.W.</w:t>
      </w:r>
      <w:r>
        <w:rPr>
          <w:rFonts w:ascii="Arial" w:hAnsi="Arial" w:cs="Arial"/>
          <w:sz w:val="24"/>
          <w:szCs w:val="24"/>
        </w:rPr>
        <w:t>,</w:t>
      </w:r>
      <w:r w:rsidRPr="005919CA">
        <w:rPr>
          <w:rFonts w:ascii="Arial" w:hAnsi="Arial" w:cs="Arial"/>
          <w:sz w:val="24"/>
          <w:szCs w:val="24"/>
        </w:rPr>
        <w:t xml:space="preserve"> Yoshikami,</w:t>
      </w:r>
      <w:r>
        <w:rPr>
          <w:rFonts w:ascii="Arial" w:hAnsi="Arial" w:cs="Arial"/>
          <w:sz w:val="24"/>
          <w:szCs w:val="24"/>
        </w:rPr>
        <w:t xml:space="preserve"> D. (1975).</w:t>
      </w:r>
      <w:r w:rsidRPr="005919CA">
        <w:rPr>
          <w:rFonts w:ascii="Arial" w:hAnsi="Arial" w:cs="Arial"/>
          <w:sz w:val="24"/>
          <w:szCs w:val="24"/>
        </w:rPr>
        <w:t xml:space="preserve"> The number of transmitter molecules in a quantum: an estimate from iontophoretic application of acetylcholine at the neuromuscular synapse. </w:t>
      </w:r>
      <w:r w:rsidRPr="005919CA">
        <w:rPr>
          <w:rFonts w:ascii="Arial" w:eastAsia="Times New Roman" w:hAnsi="Arial" w:cs="Arial"/>
          <w:sz w:val="24"/>
          <w:szCs w:val="24"/>
        </w:rPr>
        <w:t>J</w:t>
      </w:r>
      <w:r>
        <w:rPr>
          <w:rFonts w:ascii="Arial" w:eastAsia="Times New Roman" w:hAnsi="Arial" w:cs="Arial"/>
          <w:sz w:val="24"/>
          <w:szCs w:val="24"/>
        </w:rPr>
        <w:t xml:space="preserve">ournal of </w:t>
      </w:r>
      <w:r w:rsidRPr="005919CA">
        <w:rPr>
          <w:rFonts w:ascii="Arial" w:eastAsia="Times New Roman" w:hAnsi="Arial" w:cs="Arial"/>
          <w:sz w:val="24"/>
          <w:szCs w:val="24"/>
        </w:rPr>
        <w:t>Physiology (Lond</w:t>
      </w:r>
      <w:r>
        <w:rPr>
          <w:rFonts w:ascii="Arial" w:eastAsia="Times New Roman" w:hAnsi="Arial" w:cs="Arial"/>
          <w:sz w:val="24"/>
          <w:szCs w:val="24"/>
        </w:rPr>
        <w:t>on</w:t>
      </w:r>
      <w:r w:rsidRPr="005919CA">
        <w:rPr>
          <w:rFonts w:ascii="Arial" w:eastAsia="Times New Roman" w:hAnsi="Arial" w:cs="Arial"/>
          <w:sz w:val="24"/>
          <w:szCs w:val="24"/>
        </w:rPr>
        <w:t>)</w:t>
      </w:r>
      <w:r>
        <w:rPr>
          <w:rFonts w:ascii="Arial" w:eastAsia="Times New Roman" w:hAnsi="Arial" w:cs="Arial"/>
          <w:sz w:val="24"/>
          <w:szCs w:val="24"/>
        </w:rPr>
        <w:t xml:space="preserve">. </w:t>
      </w:r>
      <w:r w:rsidRPr="005919CA">
        <w:rPr>
          <w:rFonts w:ascii="Arial" w:hAnsi="Arial" w:cs="Arial"/>
          <w:sz w:val="24"/>
          <w:szCs w:val="24"/>
        </w:rPr>
        <w:t xml:space="preserve"> 251(2):465-</w:t>
      </w:r>
      <w:r>
        <w:rPr>
          <w:rFonts w:ascii="Arial" w:hAnsi="Arial" w:cs="Arial"/>
          <w:sz w:val="24"/>
          <w:szCs w:val="24"/>
        </w:rPr>
        <w:t>4</w:t>
      </w:r>
      <w:r w:rsidRPr="005919CA">
        <w:rPr>
          <w:rFonts w:ascii="Arial" w:hAnsi="Arial" w:cs="Arial"/>
          <w:sz w:val="24"/>
          <w:szCs w:val="24"/>
        </w:rPr>
        <w:t>82.</w:t>
      </w:r>
    </w:p>
    <w:p w:rsidR="004F689D" w:rsidRDefault="004F689D" w:rsidP="004F689D">
      <w:pPr>
        <w:tabs>
          <w:tab w:val="left" w:pos="90"/>
        </w:tabs>
        <w:spacing w:after="0" w:line="240" w:lineRule="auto"/>
        <w:jc w:val="both"/>
        <w:rPr>
          <w:rFonts w:ascii="Arial" w:eastAsia="Calibri" w:hAnsi="Arial" w:cs="Arial"/>
          <w:sz w:val="24"/>
          <w:szCs w:val="24"/>
        </w:rPr>
      </w:pPr>
    </w:p>
    <w:p w:rsidR="004F689D" w:rsidRPr="005919CA" w:rsidRDefault="004F689D" w:rsidP="004F689D">
      <w:pPr>
        <w:jc w:val="both"/>
        <w:rPr>
          <w:rFonts w:ascii="Arial" w:hAnsi="Arial" w:cs="Arial"/>
          <w:sz w:val="24"/>
          <w:szCs w:val="24"/>
        </w:rPr>
      </w:pPr>
      <w:r w:rsidRPr="005919CA">
        <w:rPr>
          <w:rFonts w:ascii="Arial" w:eastAsia="Calibri" w:hAnsi="Arial" w:cs="Arial"/>
          <w:sz w:val="24"/>
          <w:szCs w:val="24"/>
        </w:rPr>
        <w:t>Kurdyak</w:t>
      </w:r>
      <w:r>
        <w:rPr>
          <w:rFonts w:ascii="Arial" w:eastAsia="Calibri" w:hAnsi="Arial" w:cs="Arial"/>
          <w:sz w:val="24"/>
          <w:szCs w:val="24"/>
        </w:rPr>
        <w:t>,</w:t>
      </w:r>
      <w:r w:rsidRPr="005919CA">
        <w:rPr>
          <w:rFonts w:ascii="Arial" w:eastAsia="Calibri" w:hAnsi="Arial" w:cs="Arial"/>
          <w:sz w:val="24"/>
          <w:szCs w:val="24"/>
        </w:rPr>
        <w:t xml:space="preserve"> P</w:t>
      </w:r>
      <w:r>
        <w:rPr>
          <w:rFonts w:ascii="Arial" w:eastAsia="Calibri" w:hAnsi="Arial" w:cs="Arial"/>
          <w:sz w:val="24"/>
          <w:szCs w:val="24"/>
        </w:rPr>
        <w:t>.</w:t>
      </w:r>
      <w:r w:rsidRPr="005919CA">
        <w:rPr>
          <w:rFonts w:ascii="Arial" w:eastAsia="Calibri" w:hAnsi="Arial" w:cs="Arial"/>
          <w:sz w:val="24"/>
          <w:szCs w:val="24"/>
        </w:rPr>
        <w:t>, Atwood</w:t>
      </w:r>
      <w:r>
        <w:rPr>
          <w:rFonts w:ascii="Arial" w:eastAsia="Calibri" w:hAnsi="Arial" w:cs="Arial"/>
          <w:sz w:val="24"/>
          <w:szCs w:val="24"/>
        </w:rPr>
        <w:t>,</w:t>
      </w:r>
      <w:r w:rsidRPr="005919CA">
        <w:rPr>
          <w:rFonts w:ascii="Arial" w:eastAsia="Calibri" w:hAnsi="Arial" w:cs="Arial"/>
          <w:sz w:val="24"/>
          <w:szCs w:val="24"/>
        </w:rPr>
        <w:t xml:space="preserve"> H</w:t>
      </w:r>
      <w:r>
        <w:rPr>
          <w:rFonts w:ascii="Arial" w:eastAsia="Calibri" w:hAnsi="Arial" w:cs="Arial"/>
          <w:sz w:val="24"/>
          <w:szCs w:val="24"/>
        </w:rPr>
        <w:t>.</w:t>
      </w:r>
      <w:r w:rsidRPr="005919CA">
        <w:rPr>
          <w:rFonts w:ascii="Arial" w:eastAsia="Calibri" w:hAnsi="Arial" w:cs="Arial"/>
          <w:sz w:val="24"/>
          <w:szCs w:val="24"/>
        </w:rPr>
        <w:t>L</w:t>
      </w:r>
      <w:r>
        <w:rPr>
          <w:rFonts w:ascii="Arial" w:eastAsia="Calibri" w:hAnsi="Arial" w:cs="Arial"/>
          <w:sz w:val="24"/>
          <w:szCs w:val="24"/>
        </w:rPr>
        <w:t>.</w:t>
      </w:r>
      <w:r w:rsidRPr="005919CA">
        <w:rPr>
          <w:rFonts w:ascii="Arial" w:eastAsia="Calibri" w:hAnsi="Arial" w:cs="Arial"/>
          <w:sz w:val="24"/>
          <w:szCs w:val="24"/>
        </w:rPr>
        <w:t xml:space="preserve">, </w:t>
      </w:r>
      <w:r w:rsidRPr="005919CA">
        <w:rPr>
          <w:rFonts w:ascii="Arial" w:hAnsi="Arial" w:cs="Arial"/>
          <w:bCs/>
          <w:sz w:val="24"/>
          <w:szCs w:val="24"/>
        </w:rPr>
        <w:t>Stewart</w:t>
      </w:r>
      <w:r>
        <w:rPr>
          <w:rFonts w:ascii="Arial" w:hAnsi="Arial" w:cs="Arial"/>
          <w:bCs/>
          <w:sz w:val="24"/>
          <w:szCs w:val="24"/>
        </w:rPr>
        <w:t>,</w:t>
      </w:r>
      <w:r w:rsidRPr="005919CA">
        <w:rPr>
          <w:rFonts w:ascii="Arial" w:hAnsi="Arial" w:cs="Arial"/>
          <w:bCs/>
          <w:sz w:val="24"/>
          <w:szCs w:val="24"/>
        </w:rPr>
        <w:t xml:space="preserve"> B</w:t>
      </w:r>
      <w:r>
        <w:rPr>
          <w:rFonts w:ascii="Arial" w:hAnsi="Arial" w:cs="Arial"/>
          <w:bCs/>
          <w:sz w:val="24"/>
          <w:szCs w:val="24"/>
        </w:rPr>
        <w:t>.</w:t>
      </w:r>
      <w:r w:rsidRPr="005919CA">
        <w:rPr>
          <w:rFonts w:ascii="Arial" w:hAnsi="Arial" w:cs="Arial"/>
          <w:bCs/>
          <w:sz w:val="24"/>
          <w:szCs w:val="24"/>
        </w:rPr>
        <w:t>A</w:t>
      </w:r>
      <w:r>
        <w:rPr>
          <w:rFonts w:ascii="Arial" w:hAnsi="Arial" w:cs="Arial"/>
          <w:bCs/>
          <w:sz w:val="24"/>
          <w:szCs w:val="24"/>
        </w:rPr>
        <w:t>.</w:t>
      </w:r>
      <w:r w:rsidRPr="005919CA">
        <w:rPr>
          <w:rFonts w:ascii="Arial" w:hAnsi="Arial" w:cs="Arial"/>
          <w:sz w:val="24"/>
          <w:szCs w:val="24"/>
        </w:rPr>
        <w:t xml:space="preserve">, </w:t>
      </w:r>
      <w:r w:rsidRPr="005919CA">
        <w:rPr>
          <w:rFonts w:ascii="Arial" w:hAnsi="Arial" w:cs="Arial"/>
          <w:bCs/>
          <w:sz w:val="24"/>
          <w:szCs w:val="24"/>
        </w:rPr>
        <w:t>Wu</w:t>
      </w:r>
      <w:r>
        <w:rPr>
          <w:rFonts w:ascii="Arial" w:hAnsi="Arial" w:cs="Arial"/>
          <w:bCs/>
          <w:sz w:val="24"/>
          <w:szCs w:val="24"/>
        </w:rPr>
        <w:t>,</w:t>
      </w:r>
      <w:r w:rsidRPr="005919CA">
        <w:rPr>
          <w:rFonts w:ascii="Arial" w:hAnsi="Arial" w:cs="Arial"/>
          <w:bCs/>
          <w:sz w:val="24"/>
          <w:szCs w:val="24"/>
        </w:rPr>
        <w:t xml:space="preserve"> C</w:t>
      </w:r>
      <w:r>
        <w:rPr>
          <w:rFonts w:ascii="Arial" w:hAnsi="Arial" w:cs="Arial"/>
          <w:bCs/>
          <w:sz w:val="24"/>
          <w:szCs w:val="24"/>
        </w:rPr>
        <w:t>.</w:t>
      </w:r>
      <w:r w:rsidRPr="005919CA">
        <w:rPr>
          <w:rFonts w:ascii="Arial" w:hAnsi="Arial" w:cs="Arial"/>
          <w:bCs/>
          <w:sz w:val="24"/>
          <w:szCs w:val="24"/>
        </w:rPr>
        <w:t>F</w:t>
      </w:r>
      <w:r w:rsidRPr="005919CA">
        <w:rPr>
          <w:rFonts w:ascii="Arial" w:hAnsi="Arial" w:cs="Arial"/>
          <w:sz w:val="24"/>
          <w:szCs w:val="24"/>
        </w:rPr>
        <w:t>.</w:t>
      </w:r>
      <w:r w:rsidRPr="005919CA">
        <w:rPr>
          <w:rFonts w:ascii="Arial" w:eastAsia="Calibri" w:hAnsi="Arial" w:cs="Arial"/>
          <w:sz w:val="24"/>
          <w:szCs w:val="24"/>
        </w:rPr>
        <w:t xml:space="preserve"> </w:t>
      </w:r>
      <w:r>
        <w:rPr>
          <w:rFonts w:ascii="Arial" w:eastAsia="Calibri" w:hAnsi="Arial" w:cs="Arial"/>
          <w:sz w:val="24"/>
          <w:szCs w:val="24"/>
        </w:rPr>
        <w:t>(</w:t>
      </w:r>
      <w:r w:rsidRPr="005919CA">
        <w:rPr>
          <w:rFonts w:ascii="Arial" w:eastAsia="Calibri" w:hAnsi="Arial" w:cs="Arial"/>
          <w:sz w:val="24"/>
          <w:szCs w:val="24"/>
        </w:rPr>
        <w:t>1994</w:t>
      </w:r>
      <w:r>
        <w:rPr>
          <w:rFonts w:ascii="Arial" w:eastAsia="Calibri" w:hAnsi="Arial" w:cs="Arial"/>
          <w:sz w:val="24"/>
          <w:szCs w:val="24"/>
        </w:rPr>
        <w:t>)</w:t>
      </w:r>
      <w:r w:rsidRPr="005919CA">
        <w:rPr>
          <w:rFonts w:ascii="Arial" w:eastAsia="Calibri" w:hAnsi="Arial" w:cs="Arial"/>
          <w:sz w:val="24"/>
          <w:szCs w:val="24"/>
        </w:rPr>
        <w:t xml:space="preserve">. Differential physiology and morphology of motor axons to ventral longitudinal muscles in larval </w:t>
      </w:r>
      <w:r w:rsidRPr="005919CA">
        <w:rPr>
          <w:rFonts w:ascii="Arial" w:eastAsia="Calibri" w:hAnsi="Arial" w:cs="Arial"/>
          <w:i/>
          <w:sz w:val="24"/>
          <w:szCs w:val="24"/>
        </w:rPr>
        <w:t>Drosophila</w:t>
      </w:r>
      <w:r w:rsidRPr="005919CA">
        <w:rPr>
          <w:rFonts w:ascii="Arial" w:eastAsia="Calibri" w:hAnsi="Arial" w:cs="Arial"/>
          <w:sz w:val="24"/>
          <w:szCs w:val="24"/>
        </w:rPr>
        <w:t xml:space="preserve">. </w:t>
      </w:r>
      <w:r w:rsidRPr="005919CA">
        <w:rPr>
          <w:rFonts w:ascii="Arial" w:hAnsi="Arial" w:cs="Arial"/>
          <w:sz w:val="24"/>
          <w:szCs w:val="24"/>
        </w:rPr>
        <w:t>J</w:t>
      </w:r>
      <w:r>
        <w:rPr>
          <w:rFonts w:ascii="Arial" w:hAnsi="Arial" w:cs="Arial"/>
          <w:sz w:val="24"/>
          <w:szCs w:val="24"/>
        </w:rPr>
        <w:t>ournal of</w:t>
      </w:r>
      <w:r w:rsidRPr="005919CA">
        <w:rPr>
          <w:rFonts w:ascii="Arial" w:hAnsi="Arial" w:cs="Arial"/>
          <w:sz w:val="24"/>
          <w:szCs w:val="24"/>
        </w:rPr>
        <w:t xml:space="preserve"> Comp</w:t>
      </w:r>
      <w:r>
        <w:rPr>
          <w:rFonts w:ascii="Arial" w:hAnsi="Arial" w:cs="Arial"/>
          <w:sz w:val="24"/>
          <w:szCs w:val="24"/>
        </w:rPr>
        <w:t>arative</w:t>
      </w:r>
      <w:r w:rsidRPr="005919CA">
        <w:rPr>
          <w:rFonts w:ascii="Arial" w:hAnsi="Arial" w:cs="Arial"/>
          <w:sz w:val="24"/>
          <w:szCs w:val="24"/>
        </w:rPr>
        <w:t xml:space="preserve"> Neurol</w:t>
      </w:r>
      <w:r>
        <w:rPr>
          <w:rFonts w:ascii="Arial" w:hAnsi="Arial" w:cs="Arial"/>
          <w:sz w:val="24"/>
          <w:szCs w:val="24"/>
        </w:rPr>
        <w:t>ogy.</w:t>
      </w:r>
      <w:r w:rsidRPr="005919CA">
        <w:rPr>
          <w:rFonts w:ascii="Arial" w:hAnsi="Arial" w:cs="Arial"/>
          <w:sz w:val="24"/>
          <w:szCs w:val="24"/>
        </w:rPr>
        <w:t xml:space="preserve"> </w:t>
      </w:r>
      <w:r w:rsidRPr="005919CA">
        <w:rPr>
          <w:rFonts w:ascii="Arial" w:eastAsia="Calibri" w:hAnsi="Arial" w:cs="Arial"/>
          <w:sz w:val="24"/>
          <w:szCs w:val="24"/>
        </w:rPr>
        <w:t xml:space="preserve"> </w:t>
      </w:r>
      <w:r w:rsidRPr="005919CA">
        <w:rPr>
          <w:rFonts w:ascii="Arial" w:eastAsia="Calibri" w:hAnsi="Arial" w:cs="Arial"/>
          <w:bCs/>
          <w:sz w:val="24"/>
          <w:szCs w:val="24"/>
        </w:rPr>
        <w:t>350</w:t>
      </w:r>
      <w:r w:rsidRPr="005919CA">
        <w:rPr>
          <w:rFonts w:ascii="Arial" w:eastAsia="Calibri" w:hAnsi="Arial" w:cs="Arial"/>
          <w:sz w:val="24"/>
          <w:szCs w:val="24"/>
        </w:rPr>
        <w:t>:463-472.</w:t>
      </w:r>
    </w:p>
    <w:p w:rsidR="004F689D" w:rsidRPr="005919CA" w:rsidRDefault="004F689D" w:rsidP="004F689D">
      <w:pPr>
        <w:spacing w:after="0" w:line="240" w:lineRule="auto"/>
        <w:jc w:val="both"/>
        <w:rPr>
          <w:rFonts w:ascii="Arial" w:hAnsi="Arial" w:cs="Arial"/>
          <w:sz w:val="24"/>
          <w:szCs w:val="24"/>
        </w:rPr>
      </w:pPr>
      <w:r w:rsidRPr="005919CA">
        <w:rPr>
          <w:rFonts w:ascii="Arial" w:hAnsi="Arial" w:cs="Arial"/>
          <w:sz w:val="24"/>
          <w:szCs w:val="24"/>
        </w:rPr>
        <w:t xml:space="preserve">Lancaster, M., Viele, K., Johnstone, A.F.M., </w:t>
      </w:r>
      <w:r w:rsidRPr="005919CA">
        <w:rPr>
          <w:rFonts w:ascii="Arial" w:hAnsi="Arial" w:cs="Arial"/>
          <w:bCs/>
          <w:sz w:val="24"/>
          <w:szCs w:val="24"/>
        </w:rPr>
        <w:t>Cooper, R.L.</w:t>
      </w:r>
      <w:r>
        <w:rPr>
          <w:rFonts w:ascii="Arial" w:hAnsi="Arial" w:cs="Arial"/>
          <w:bCs/>
          <w:sz w:val="24"/>
          <w:szCs w:val="24"/>
        </w:rPr>
        <w:t xml:space="preserve"> (2007).</w:t>
      </w:r>
      <w:r w:rsidRPr="005919CA">
        <w:rPr>
          <w:rFonts w:ascii="Arial" w:hAnsi="Arial" w:cs="Arial"/>
          <w:sz w:val="24"/>
          <w:szCs w:val="24"/>
        </w:rPr>
        <w:t xml:space="preserve"> Automated classification of evoked quantal events</w:t>
      </w:r>
      <w:r w:rsidRPr="0076725E">
        <w:rPr>
          <w:rFonts w:ascii="Arial" w:hAnsi="Arial" w:cs="Arial"/>
          <w:sz w:val="24"/>
          <w:szCs w:val="24"/>
        </w:rPr>
        <w:t xml:space="preserve">. </w:t>
      </w:r>
      <w:r w:rsidRPr="0076725E">
        <w:rPr>
          <w:rFonts w:ascii="Arial" w:hAnsi="Arial" w:cs="Arial"/>
          <w:bCs/>
          <w:sz w:val="24"/>
          <w:szCs w:val="24"/>
        </w:rPr>
        <w:t>Journal of Neuroscience Methods</w:t>
      </w:r>
      <w:r>
        <w:rPr>
          <w:rFonts w:ascii="Arial" w:hAnsi="Arial" w:cs="Arial"/>
          <w:bCs/>
          <w:sz w:val="24"/>
          <w:szCs w:val="24"/>
        </w:rPr>
        <w:t>.</w:t>
      </w:r>
      <w:r w:rsidRPr="0076725E">
        <w:rPr>
          <w:rFonts w:ascii="Arial" w:hAnsi="Arial" w:cs="Arial"/>
          <w:sz w:val="24"/>
          <w:szCs w:val="24"/>
        </w:rPr>
        <w:t xml:space="preserve"> 159:325-336.</w:t>
      </w:r>
    </w:p>
    <w:p w:rsidR="004F689D" w:rsidRPr="005919CA" w:rsidRDefault="004F689D" w:rsidP="004F689D">
      <w:pPr>
        <w:spacing w:after="0" w:line="240" w:lineRule="auto"/>
        <w:jc w:val="both"/>
        <w:rPr>
          <w:rFonts w:ascii="Arial" w:hAnsi="Arial" w:cs="Arial"/>
          <w:sz w:val="24"/>
          <w:szCs w:val="24"/>
        </w:rPr>
      </w:pPr>
    </w:p>
    <w:p w:rsidR="004F689D" w:rsidRPr="000F42D6" w:rsidRDefault="004F689D" w:rsidP="004F689D">
      <w:pPr>
        <w:jc w:val="both"/>
        <w:rPr>
          <w:rFonts w:ascii="Arial" w:hAnsi="Arial" w:cs="Arial"/>
          <w:sz w:val="24"/>
          <w:szCs w:val="24"/>
        </w:rPr>
      </w:pPr>
      <w:r w:rsidRPr="000F42D6">
        <w:rPr>
          <w:rFonts w:ascii="Arial" w:hAnsi="Arial" w:cs="Arial"/>
          <w:sz w:val="24"/>
          <w:szCs w:val="24"/>
        </w:rPr>
        <w:t xml:space="preserve">Lee, J.-Y., Bhatt, D., Bhatt, D., Chung, W.-Y., </w:t>
      </w:r>
      <w:r w:rsidRPr="000F42D6">
        <w:rPr>
          <w:rFonts w:ascii="Arial" w:hAnsi="Arial" w:cs="Arial"/>
          <w:bCs/>
          <w:sz w:val="24"/>
          <w:szCs w:val="24"/>
        </w:rPr>
        <w:t>Cooper, R.L.</w:t>
      </w:r>
      <w:r w:rsidRPr="000F42D6">
        <w:rPr>
          <w:rFonts w:ascii="Arial" w:hAnsi="Arial" w:cs="Arial"/>
          <w:sz w:val="24"/>
          <w:szCs w:val="24"/>
        </w:rPr>
        <w:t xml:space="preserve"> (</w:t>
      </w:r>
      <w:r w:rsidRPr="000F42D6">
        <w:rPr>
          <w:rFonts w:ascii="Arial" w:hAnsi="Arial" w:cs="Arial"/>
          <w:bCs/>
          <w:sz w:val="24"/>
          <w:szCs w:val="24"/>
        </w:rPr>
        <w:t>2009</w:t>
      </w:r>
      <w:r w:rsidRPr="000F42D6">
        <w:rPr>
          <w:rFonts w:ascii="Arial" w:hAnsi="Arial" w:cs="Arial"/>
          <w:sz w:val="24"/>
          <w:szCs w:val="24"/>
        </w:rPr>
        <w:t xml:space="preserve">). Furthering pharmacological and physiological assessment of the glutamatergic receptors at the </w:t>
      </w:r>
      <w:r w:rsidRPr="000F42D6">
        <w:rPr>
          <w:rFonts w:ascii="Arial" w:hAnsi="Arial" w:cs="Arial"/>
          <w:i/>
          <w:sz w:val="24"/>
          <w:szCs w:val="24"/>
        </w:rPr>
        <w:t>Drosophila</w:t>
      </w:r>
      <w:r w:rsidRPr="000F42D6">
        <w:rPr>
          <w:rFonts w:ascii="Arial" w:hAnsi="Arial" w:cs="Arial"/>
          <w:sz w:val="24"/>
          <w:szCs w:val="24"/>
        </w:rPr>
        <w:t xml:space="preserve"> neuromuscular junction. </w:t>
      </w:r>
      <w:r w:rsidRPr="000F42D6">
        <w:rPr>
          <w:rFonts w:ascii="Arial" w:hAnsi="Arial" w:cs="Arial"/>
          <w:bCs/>
          <w:sz w:val="24"/>
          <w:szCs w:val="24"/>
        </w:rPr>
        <w:t>Comparative Biochemistry and Physiology</w:t>
      </w:r>
      <w:r w:rsidRPr="000F42D6">
        <w:rPr>
          <w:rFonts w:ascii="Arial" w:hAnsi="Arial" w:cs="Arial"/>
          <w:sz w:val="24"/>
          <w:szCs w:val="24"/>
        </w:rPr>
        <w:t>, Part C 150:546-557.</w:t>
      </w:r>
    </w:p>
    <w:p w:rsidR="004F689D" w:rsidRPr="005919CA" w:rsidRDefault="004F689D" w:rsidP="004F689D">
      <w:pPr>
        <w:pStyle w:val="NormalWeb"/>
        <w:rPr>
          <w:rFonts w:ascii="Arial" w:eastAsia="Calibri" w:hAnsi="Arial" w:cs="Arial"/>
        </w:rPr>
      </w:pPr>
      <w:r w:rsidRPr="005919CA">
        <w:rPr>
          <w:rFonts w:ascii="Arial" w:eastAsia="Calibri" w:hAnsi="Arial" w:cs="Arial"/>
        </w:rPr>
        <w:t>Li</w:t>
      </w:r>
      <w:r>
        <w:rPr>
          <w:rFonts w:ascii="Arial" w:eastAsia="Calibri" w:hAnsi="Arial" w:cs="Arial"/>
        </w:rPr>
        <w:t>,</w:t>
      </w:r>
      <w:r w:rsidRPr="005919CA">
        <w:rPr>
          <w:rFonts w:ascii="Arial" w:eastAsia="Calibri" w:hAnsi="Arial" w:cs="Arial"/>
        </w:rPr>
        <w:t xml:space="preserve"> H</w:t>
      </w:r>
      <w:r>
        <w:rPr>
          <w:rFonts w:ascii="Arial" w:eastAsia="Calibri" w:hAnsi="Arial" w:cs="Arial"/>
        </w:rPr>
        <w:t>.</w:t>
      </w:r>
      <w:r w:rsidRPr="005919CA">
        <w:rPr>
          <w:rFonts w:ascii="Arial" w:eastAsia="Calibri" w:hAnsi="Arial" w:cs="Arial"/>
        </w:rPr>
        <w:t>, Cooper</w:t>
      </w:r>
      <w:r>
        <w:rPr>
          <w:rFonts w:ascii="Arial" w:eastAsia="Calibri" w:hAnsi="Arial" w:cs="Arial"/>
        </w:rPr>
        <w:t>,</w:t>
      </w:r>
      <w:r w:rsidRPr="005919CA">
        <w:rPr>
          <w:rFonts w:ascii="Arial" w:eastAsia="Calibri" w:hAnsi="Arial" w:cs="Arial"/>
        </w:rPr>
        <w:t xml:space="preserve"> R</w:t>
      </w:r>
      <w:r>
        <w:rPr>
          <w:rFonts w:ascii="Arial" w:eastAsia="Calibri" w:hAnsi="Arial" w:cs="Arial"/>
        </w:rPr>
        <w:t>.</w:t>
      </w:r>
      <w:r w:rsidRPr="005919CA">
        <w:rPr>
          <w:rFonts w:ascii="Arial" w:eastAsia="Calibri" w:hAnsi="Arial" w:cs="Arial"/>
        </w:rPr>
        <w:t xml:space="preserve">L. </w:t>
      </w:r>
      <w:r>
        <w:rPr>
          <w:rFonts w:ascii="Arial" w:eastAsia="Calibri" w:hAnsi="Arial" w:cs="Arial"/>
        </w:rPr>
        <w:t>(</w:t>
      </w:r>
      <w:r w:rsidRPr="005919CA">
        <w:rPr>
          <w:rFonts w:ascii="Arial" w:eastAsia="Calibri" w:hAnsi="Arial" w:cs="Arial"/>
        </w:rPr>
        <w:t>2001</w:t>
      </w:r>
      <w:r>
        <w:rPr>
          <w:rFonts w:ascii="Arial" w:eastAsia="Calibri" w:hAnsi="Arial" w:cs="Arial"/>
        </w:rPr>
        <w:t>)</w:t>
      </w:r>
      <w:r w:rsidRPr="005919CA">
        <w:rPr>
          <w:rFonts w:ascii="Arial" w:eastAsia="Calibri" w:hAnsi="Arial" w:cs="Arial"/>
        </w:rPr>
        <w:t xml:space="preserve">. Effects of the ecdysoneless mutant on synaptic efficacy and structure at the neuromuscular junction in </w:t>
      </w:r>
      <w:r w:rsidRPr="005919CA">
        <w:rPr>
          <w:rFonts w:ascii="Arial" w:eastAsia="Calibri" w:hAnsi="Arial" w:cs="Arial"/>
          <w:i/>
        </w:rPr>
        <w:t>Drosophila</w:t>
      </w:r>
      <w:r w:rsidRPr="005919CA">
        <w:rPr>
          <w:rFonts w:ascii="Arial" w:eastAsia="Calibri" w:hAnsi="Arial" w:cs="Arial"/>
        </w:rPr>
        <w:t xml:space="preserve"> larvae during normal and prolonged development. Neuroscience</w:t>
      </w:r>
      <w:r>
        <w:rPr>
          <w:rFonts w:ascii="Arial" w:eastAsia="Calibri" w:hAnsi="Arial" w:cs="Arial"/>
        </w:rPr>
        <w:t>.</w:t>
      </w:r>
      <w:r w:rsidRPr="005919CA">
        <w:rPr>
          <w:rFonts w:ascii="Arial" w:eastAsia="Calibri" w:hAnsi="Arial" w:cs="Arial"/>
        </w:rPr>
        <w:t xml:space="preserve"> </w:t>
      </w:r>
      <w:r w:rsidRPr="005919CA">
        <w:rPr>
          <w:rFonts w:ascii="Arial" w:eastAsia="Calibri" w:hAnsi="Arial" w:cs="Arial"/>
          <w:bCs/>
        </w:rPr>
        <w:t>106</w:t>
      </w:r>
      <w:r w:rsidRPr="005919CA">
        <w:rPr>
          <w:rFonts w:ascii="Arial" w:eastAsia="Calibri" w:hAnsi="Arial" w:cs="Arial"/>
        </w:rPr>
        <w:t>:193-200.</w:t>
      </w:r>
    </w:p>
    <w:p w:rsidR="004F689D" w:rsidRPr="005919CA" w:rsidRDefault="004F689D" w:rsidP="004F689D">
      <w:pPr>
        <w:autoSpaceDE w:val="0"/>
        <w:autoSpaceDN w:val="0"/>
        <w:adjustRightInd w:val="0"/>
        <w:rPr>
          <w:rFonts w:ascii="Arial" w:eastAsia="Calibri" w:hAnsi="Arial" w:cs="Arial"/>
          <w:sz w:val="24"/>
          <w:szCs w:val="24"/>
        </w:rPr>
      </w:pPr>
      <w:r w:rsidRPr="005919CA">
        <w:rPr>
          <w:rFonts w:ascii="Arial" w:eastAsia="Calibri" w:hAnsi="Arial" w:cs="Arial"/>
          <w:sz w:val="24"/>
          <w:szCs w:val="24"/>
        </w:rPr>
        <w:t>Li</w:t>
      </w:r>
      <w:r>
        <w:rPr>
          <w:rFonts w:ascii="Arial" w:eastAsia="Calibri" w:hAnsi="Arial" w:cs="Arial"/>
          <w:sz w:val="24"/>
          <w:szCs w:val="24"/>
        </w:rPr>
        <w:t>,</w:t>
      </w:r>
      <w:r w:rsidRPr="005919CA">
        <w:rPr>
          <w:rFonts w:ascii="Arial" w:eastAsia="Calibri" w:hAnsi="Arial" w:cs="Arial"/>
          <w:sz w:val="24"/>
          <w:szCs w:val="24"/>
        </w:rPr>
        <w:t xml:space="preserve"> H</w:t>
      </w:r>
      <w:r>
        <w:rPr>
          <w:rFonts w:ascii="Arial" w:eastAsia="Calibri" w:hAnsi="Arial" w:cs="Arial"/>
          <w:sz w:val="24"/>
          <w:szCs w:val="24"/>
        </w:rPr>
        <w:t>.</w:t>
      </w:r>
      <w:r w:rsidRPr="005919CA">
        <w:rPr>
          <w:rFonts w:ascii="Arial" w:eastAsia="Calibri" w:hAnsi="Arial" w:cs="Arial"/>
          <w:sz w:val="24"/>
          <w:szCs w:val="24"/>
        </w:rPr>
        <w:t>, Peng</w:t>
      </w:r>
      <w:r>
        <w:rPr>
          <w:rFonts w:ascii="Arial" w:eastAsia="Calibri" w:hAnsi="Arial" w:cs="Arial"/>
          <w:sz w:val="24"/>
          <w:szCs w:val="24"/>
        </w:rPr>
        <w:t>,</w:t>
      </w:r>
      <w:r w:rsidRPr="005919CA">
        <w:rPr>
          <w:rFonts w:ascii="Arial" w:eastAsia="Calibri" w:hAnsi="Arial" w:cs="Arial"/>
          <w:sz w:val="24"/>
          <w:szCs w:val="24"/>
        </w:rPr>
        <w:t xml:space="preserve"> X</w:t>
      </w:r>
      <w:r>
        <w:rPr>
          <w:rFonts w:ascii="Arial" w:eastAsia="Calibri" w:hAnsi="Arial" w:cs="Arial"/>
          <w:sz w:val="24"/>
          <w:szCs w:val="24"/>
        </w:rPr>
        <w:t>.</w:t>
      </w:r>
      <w:r w:rsidRPr="005919CA">
        <w:rPr>
          <w:rFonts w:ascii="Arial" w:eastAsia="Calibri" w:hAnsi="Arial" w:cs="Arial"/>
          <w:sz w:val="24"/>
          <w:szCs w:val="24"/>
        </w:rPr>
        <w:t>, Cooper</w:t>
      </w:r>
      <w:r>
        <w:rPr>
          <w:rFonts w:ascii="Arial" w:eastAsia="Calibri" w:hAnsi="Arial" w:cs="Arial"/>
          <w:sz w:val="24"/>
          <w:szCs w:val="24"/>
        </w:rPr>
        <w:t>,</w:t>
      </w:r>
      <w:r w:rsidRPr="005919CA">
        <w:rPr>
          <w:rFonts w:ascii="Arial" w:eastAsia="Calibri" w:hAnsi="Arial" w:cs="Arial"/>
          <w:sz w:val="24"/>
          <w:szCs w:val="24"/>
        </w:rPr>
        <w:t xml:space="preserve"> R</w:t>
      </w:r>
      <w:r>
        <w:rPr>
          <w:rFonts w:ascii="Arial" w:eastAsia="Calibri" w:hAnsi="Arial" w:cs="Arial"/>
          <w:sz w:val="24"/>
          <w:szCs w:val="24"/>
        </w:rPr>
        <w:t>.</w:t>
      </w:r>
      <w:r w:rsidRPr="005919CA">
        <w:rPr>
          <w:rFonts w:ascii="Arial" w:eastAsia="Calibri" w:hAnsi="Arial" w:cs="Arial"/>
          <w:sz w:val="24"/>
          <w:szCs w:val="24"/>
        </w:rPr>
        <w:t xml:space="preserve">L. </w:t>
      </w:r>
      <w:r>
        <w:rPr>
          <w:rFonts w:ascii="Arial" w:eastAsia="Calibri" w:hAnsi="Arial" w:cs="Arial"/>
          <w:sz w:val="24"/>
          <w:szCs w:val="24"/>
        </w:rPr>
        <w:t>(</w:t>
      </w:r>
      <w:r w:rsidRPr="005919CA">
        <w:rPr>
          <w:rFonts w:ascii="Arial" w:eastAsia="Calibri" w:hAnsi="Arial" w:cs="Arial"/>
          <w:sz w:val="24"/>
          <w:szCs w:val="24"/>
        </w:rPr>
        <w:t>2002</w:t>
      </w:r>
      <w:r>
        <w:rPr>
          <w:rFonts w:ascii="Arial" w:eastAsia="Calibri" w:hAnsi="Arial" w:cs="Arial"/>
          <w:sz w:val="24"/>
          <w:szCs w:val="24"/>
        </w:rPr>
        <w:t>)</w:t>
      </w:r>
      <w:r w:rsidRPr="005919CA">
        <w:rPr>
          <w:rFonts w:ascii="Arial" w:eastAsia="Calibri" w:hAnsi="Arial" w:cs="Arial"/>
          <w:sz w:val="24"/>
          <w:szCs w:val="24"/>
        </w:rPr>
        <w:t xml:space="preserve">. Development of </w:t>
      </w:r>
      <w:r w:rsidRPr="005919CA">
        <w:rPr>
          <w:rFonts w:ascii="Arial" w:eastAsia="Calibri" w:hAnsi="Arial" w:cs="Arial"/>
          <w:i/>
          <w:sz w:val="24"/>
          <w:szCs w:val="24"/>
        </w:rPr>
        <w:t>Drosophila</w:t>
      </w:r>
      <w:r w:rsidRPr="005919CA">
        <w:rPr>
          <w:rFonts w:ascii="Arial" w:eastAsia="Calibri" w:hAnsi="Arial" w:cs="Arial"/>
          <w:sz w:val="24"/>
          <w:szCs w:val="24"/>
        </w:rPr>
        <w:t xml:space="preserve"> larval neuromuscular junctions: maintaining synaptic strength. Neuroscience</w:t>
      </w:r>
      <w:r>
        <w:rPr>
          <w:rFonts w:ascii="Arial" w:eastAsia="Calibri" w:hAnsi="Arial" w:cs="Arial"/>
          <w:sz w:val="24"/>
          <w:szCs w:val="24"/>
        </w:rPr>
        <w:t>.</w:t>
      </w:r>
      <w:r w:rsidRPr="005919CA">
        <w:rPr>
          <w:rFonts w:ascii="Arial" w:eastAsia="Calibri" w:hAnsi="Arial" w:cs="Arial"/>
          <w:sz w:val="24"/>
          <w:szCs w:val="24"/>
        </w:rPr>
        <w:t xml:space="preserve"> </w:t>
      </w:r>
      <w:r w:rsidRPr="005919CA">
        <w:rPr>
          <w:rFonts w:ascii="Arial" w:eastAsia="Calibri" w:hAnsi="Arial" w:cs="Arial"/>
          <w:bCs/>
          <w:sz w:val="24"/>
          <w:szCs w:val="24"/>
        </w:rPr>
        <w:t>115</w:t>
      </w:r>
      <w:r w:rsidRPr="005919CA">
        <w:rPr>
          <w:rFonts w:ascii="Arial" w:eastAsia="Calibri" w:hAnsi="Arial" w:cs="Arial"/>
          <w:sz w:val="24"/>
          <w:szCs w:val="24"/>
        </w:rPr>
        <w:t>:505-513.</w:t>
      </w:r>
    </w:p>
    <w:p w:rsidR="004F689D" w:rsidRPr="005919CA" w:rsidRDefault="004F689D" w:rsidP="004F689D">
      <w:pPr>
        <w:tabs>
          <w:tab w:val="left" w:pos="90"/>
        </w:tabs>
        <w:spacing w:after="0" w:line="240" w:lineRule="auto"/>
        <w:jc w:val="both"/>
        <w:rPr>
          <w:rFonts w:ascii="Arial" w:hAnsi="Arial" w:cs="Arial"/>
          <w:sz w:val="24"/>
          <w:szCs w:val="24"/>
        </w:rPr>
      </w:pPr>
    </w:p>
    <w:p w:rsidR="004F689D" w:rsidRPr="005919CA" w:rsidRDefault="004F689D" w:rsidP="004F689D">
      <w:pPr>
        <w:tabs>
          <w:tab w:val="left" w:pos="90"/>
        </w:tabs>
        <w:spacing w:after="0" w:line="240" w:lineRule="auto"/>
        <w:jc w:val="both"/>
        <w:rPr>
          <w:rFonts w:ascii="Arial" w:hAnsi="Arial" w:cs="Arial"/>
          <w:sz w:val="24"/>
          <w:szCs w:val="24"/>
        </w:rPr>
      </w:pPr>
      <w:r w:rsidRPr="005919CA">
        <w:rPr>
          <w:rFonts w:ascii="Arial" w:hAnsi="Arial" w:cs="Arial"/>
          <w:sz w:val="24"/>
          <w:szCs w:val="24"/>
        </w:rPr>
        <w:t>Logsdon, S., Johnstone,</w:t>
      </w:r>
      <w:r>
        <w:rPr>
          <w:rFonts w:ascii="Arial" w:hAnsi="Arial" w:cs="Arial"/>
          <w:sz w:val="24"/>
          <w:szCs w:val="24"/>
        </w:rPr>
        <w:t xml:space="preserve"> A.F.,</w:t>
      </w:r>
      <w:r w:rsidRPr="005919CA">
        <w:rPr>
          <w:rFonts w:ascii="Arial" w:hAnsi="Arial" w:cs="Arial"/>
          <w:sz w:val="24"/>
          <w:szCs w:val="24"/>
        </w:rPr>
        <w:t xml:space="preserve"> Viele,</w:t>
      </w:r>
      <w:r>
        <w:rPr>
          <w:rFonts w:ascii="Arial" w:hAnsi="Arial" w:cs="Arial"/>
          <w:sz w:val="24"/>
          <w:szCs w:val="24"/>
        </w:rPr>
        <w:t xml:space="preserve"> K., </w:t>
      </w:r>
      <w:r w:rsidRPr="005919CA">
        <w:rPr>
          <w:rFonts w:ascii="Arial" w:hAnsi="Arial" w:cs="Arial"/>
          <w:sz w:val="24"/>
          <w:szCs w:val="24"/>
        </w:rPr>
        <w:t>Cooper,</w:t>
      </w:r>
      <w:r>
        <w:rPr>
          <w:rFonts w:ascii="Arial" w:hAnsi="Arial" w:cs="Arial"/>
          <w:sz w:val="24"/>
          <w:szCs w:val="24"/>
        </w:rPr>
        <w:t xml:space="preserve"> R.L. (2006).</w:t>
      </w:r>
      <w:r w:rsidRPr="005919CA">
        <w:rPr>
          <w:rFonts w:ascii="Arial" w:hAnsi="Arial" w:cs="Arial"/>
          <w:sz w:val="24"/>
          <w:szCs w:val="24"/>
        </w:rPr>
        <w:t xml:space="preserve"> Regulation of synaptic vesicles pools within motor nerve terminals during short-term facilitation and neuromodulation. J</w:t>
      </w:r>
      <w:r>
        <w:rPr>
          <w:rFonts w:ascii="Arial" w:hAnsi="Arial" w:cs="Arial"/>
          <w:sz w:val="24"/>
          <w:szCs w:val="24"/>
        </w:rPr>
        <w:t xml:space="preserve">ournal of </w:t>
      </w:r>
      <w:r w:rsidRPr="005919CA">
        <w:rPr>
          <w:rFonts w:ascii="Arial" w:hAnsi="Arial" w:cs="Arial"/>
          <w:sz w:val="24"/>
          <w:szCs w:val="24"/>
        </w:rPr>
        <w:t>Applied Physiol</w:t>
      </w:r>
      <w:r>
        <w:rPr>
          <w:rFonts w:ascii="Arial" w:hAnsi="Arial" w:cs="Arial"/>
          <w:sz w:val="24"/>
          <w:szCs w:val="24"/>
        </w:rPr>
        <w:t xml:space="preserve">ogy. </w:t>
      </w:r>
      <w:r w:rsidRPr="005919CA">
        <w:rPr>
          <w:rFonts w:ascii="Arial" w:hAnsi="Arial" w:cs="Arial"/>
          <w:sz w:val="24"/>
          <w:szCs w:val="24"/>
        </w:rPr>
        <w:t>100(2):662-</w:t>
      </w:r>
      <w:r>
        <w:rPr>
          <w:rFonts w:ascii="Arial" w:hAnsi="Arial" w:cs="Arial"/>
          <w:sz w:val="24"/>
          <w:szCs w:val="24"/>
        </w:rPr>
        <w:t>6</w:t>
      </w:r>
      <w:r w:rsidRPr="005919CA">
        <w:rPr>
          <w:rFonts w:ascii="Arial" w:hAnsi="Arial" w:cs="Arial"/>
          <w:sz w:val="24"/>
          <w:szCs w:val="24"/>
        </w:rPr>
        <w:t>71.</w:t>
      </w:r>
    </w:p>
    <w:p w:rsidR="004F689D" w:rsidRPr="005919CA" w:rsidRDefault="004F689D" w:rsidP="004F689D">
      <w:pPr>
        <w:tabs>
          <w:tab w:val="left" w:pos="90"/>
        </w:tabs>
        <w:spacing w:after="0" w:line="240" w:lineRule="auto"/>
        <w:jc w:val="both"/>
        <w:rPr>
          <w:rFonts w:ascii="Arial" w:hAnsi="Arial" w:cs="Arial"/>
          <w:sz w:val="24"/>
          <w:szCs w:val="24"/>
        </w:rPr>
      </w:pPr>
    </w:p>
    <w:p w:rsidR="004F689D" w:rsidRPr="005919CA" w:rsidRDefault="004F689D" w:rsidP="004F689D">
      <w:pPr>
        <w:tabs>
          <w:tab w:val="left" w:pos="90"/>
        </w:tabs>
        <w:spacing w:after="0" w:line="240" w:lineRule="auto"/>
        <w:jc w:val="both"/>
        <w:rPr>
          <w:rFonts w:ascii="Arial" w:hAnsi="Arial" w:cs="Arial"/>
          <w:sz w:val="24"/>
          <w:szCs w:val="24"/>
        </w:rPr>
      </w:pPr>
      <w:r w:rsidRPr="005919CA">
        <w:rPr>
          <w:rFonts w:ascii="Arial" w:hAnsi="Arial" w:cs="Arial"/>
          <w:sz w:val="24"/>
          <w:szCs w:val="24"/>
        </w:rPr>
        <w:t>Millar, A.G., Bradacs, H., Charlton, M.P.</w:t>
      </w:r>
      <w:r>
        <w:rPr>
          <w:rFonts w:ascii="Arial" w:hAnsi="Arial" w:cs="Arial"/>
          <w:sz w:val="24"/>
          <w:szCs w:val="24"/>
        </w:rPr>
        <w:t xml:space="preserve">, </w:t>
      </w:r>
      <w:r w:rsidRPr="005919CA">
        <w:rPr>
          <w:rFonts w:ascii="Arial" w:hAnsi="Arial" w:cs="Arial"/>
          <w:sz w:val="24"/>
          <w:szCs w:val="24"/>
        </w:rPr>
        <w:t>Atwood, H.L.</w:t>
      </w:r>
      <w:r>
        <w:rPr>
          <w:rFonts w:ascii="Arial" w:hAnsi="Arial" w:cs="Arial"/>
          <w:sz w:val="24"/>
          <w:szCs w:val="24"/>
        </w:rPr>
        <w:t xml:space="preserve"> (2002).</w:t>
      </w:r>
      <w:r w:rsidRPr="005919CA">
        <w:rPr>
          <w:rFonts w:ascii="Arial" w:hAnsi="Arial" w:cs="Arial"/>
          <w:sz w:val="24"/>
          <w:szCs w:val="24"/>
        </w:rPr>
        <w:t xml:space="preserve"> Inverse relationship between release probability and readily releasable vesicles in depressing and facilitating synapses. J</w:t>
      </w:r>
      <w:r>
        <w:rPr>
          <w:rFonts w:ascii="Arial" w:hAnsi="Arial" w:cs="Arial"/>
          <w:sz w:val="24"/>
          <w:szCs w:val="24"/>
        </w:rPr>
        <w:t>ournal of</w:t>
      </w:r>
      <w:r w:rsidRPr="005919CA">
        <w:rPr>
          <w:rFonts w:ascii="Arial" w:hAnsi="Arial" w:cs="Arial"/>
          <w:sz w:val="24"/>
          <w:szCs w:val="24"/>
        </w:rPr>
        <w:t xml:space="preserve"> Neurosci</w:t>
      </w:r>
      <w:r>
        <w:rPr>
          <w:rFonts w:ascii="Arial" w:hAnsi="Arial" w:cs="Arial"/>
          <w:sz w:val="24"/>
          <w:szCs w:val="24"/>
        </w:rPr>
        <w:t>ence</w:t>
      </w:r>
      <w:r w:rsidRPr="005919CA">
        <w:rPr>
          <w:rFonts w:ascii="Arial" w:hAnsi="Arial" w:cs="Arial"/>
          <w:sz w:val="24"/>
          <w:szCs w:val="24"/>
        </w:rPr>
        <w:t xml:space="preserve"> 22</w:t>
      </w:r>
      <w:r>
        <w:rPr>
          <w:rFonts w:ascii="Arial" w:hAnsi="Arial" w:cs="Arial"/>
          <w:sz w:val="24"/>
          <w:szCs w:val="24"/>
        </w:rPr>
        <w:t>:</w:t>
      </w:r>
      <w:r w:rsidRPr="005919CA">
        <w:rPr>
          <w:rFonts w:ascii="Arial" w:hAnsi="Arial" w:cs="Arial"/>
          <w:sz w:val="24"/>
          <w:szCs w:val="24"/>
        </w:rPr>
        <w:t>9661–9667</w:t>
      </w:r>
      <w:r>
        <w:rPr>
          <w:rFonts w:ascii="Arial" w:hAnsi="Arial" w:cs="Arial"/>
          <w:sz w:val="24"/>
          <w:szCs w:val="24"/>
        </w:rPr>
        <w:t>.</w:t>
      </w:r>
    </w:p>
    <w:p w:rsidR="004F689D" w:rsidRPr="005919CA" w:rsidRDefault="004F689D" w:rsidP="004F689D">
      <w:pPr>
        <w:tabs>
          <w:tab w:val="left" w:pos="90"/>
        </w:tabs>
        <w:spacing w:after="0" w:line="240" w:lineRule="auto"/>
        <w:jc w:val="both"/>
        <w:rPr>
          <w:rFonts w:ascii="Arial" w:eastAsia="Calibri" w:hAnsi="Arial" w:cs="Arial"/>
          <w:sz w:val="24"/>
          <w:szCs w:val="24"/>
        </w:rPr>
      </w:pPr>
    </w:p>
    <w:p w:rsidR="004F689D" w:rsidRPr="005919CA" w:rsidRDefault="004F689D" w:rsidP="004F689D">
      <w:pPr>
        <w:autoSpaceDE w:val="0"/>
        <w:autoSpaceDN w:val="0"/>
        <w:adjustRightInd w:val="0"/>
        <w:rPr>
          <w:rFonts w:ascii="Arial" w:eastAsia="Calibri" w:hAnsi="Arial" w:cs="Arial"/>
          <w:sz w:val="24"/>
          <w:szCs w:val="24"/>
        </w:rPr>
      </w:pPr>
      <w:r w:rsidRPr="005919CA">
        <w:rPr>
          <w:rFonts w:ascii="Arial" w:eastAsia="Calibri" w:hAnsi="Arial" w:cs="Arial"/>
          <w:sz w:val="24"/>
          <w:szCs w:val="24"/>
        </w:rPr>
        <w:t>Pawlu</w:t>
      </w:r>
      <w:r>
        <w:rPr>
          <w:rFonts w:ascii="Arial" w:eastAsia="Calibri" w:hAnsi="Arial" w:cs="Arial"/>
          <w:sz w:val="24"/>
          <w:szCs w:val="24"/>
        </w:rPr>
        <w:t>,</w:t>
      </w:r>
      <w:r w:rsidRPr="005919CA">
        <w:rPr>
          <w:rFonts w:ascii="Arial" w:eastAsia="Calibri" w:hAnsi="Arial" w:cs="Arial"/>
          <w:sz w:val="24"/>
          <w:szCs w:val="24"/>
        </w:rPr>
        <w:t xml:space="preserve"> C</w:t>
      </w:r>
      <w:r>
        <w:rPr>
          <w:rFonts w:ascii="Arial" w:eastAsia="Calibri" w:hAnsi="Arial" w:cs="Arial"/>
          <w:sz w:val="24"/>
          <w:szCs w:val="24"/>
        </w:rPr>
        <w:t>.</w:t>
      </w:r>
      <w:r w:rsidRPr="005919CA">
        <w:rPr>
          <w:rFonts w:ascii="Arial" w:eastAsia="Calibri" w:hAnsi="Arial" w:cs="Arial"/>
          <w:sz w:val="24"/>
          <w:szCs w:val="24"/>
        </w:rPr>
        <w:t>, DiAntonio</w:t>
      </w:r>
      <w:r>
        <w:rPr>
          <w:rFonts w:ascii="Arial" w:eastAsia="Calibri" w:hAnsi="Arial" w:cs="Arial"/>
          <w:sz w:val="24"/>
          <w:szCs w:val="24"/>
        </w:rPr>
        <w:t>,</w:t>
      </w:r>
      <w:r w:rsidRPr="005919CA">
        <w:rPr>
          <w:rFonts w:ascii="Arial" w:eastAsia="Calibri" w:hAnsi="Arial" w:cs="Arial"/>
          <w:sz w:val="24"/>
          <w:szCs w:val="24"/>
        </w:rPr>
        <w:t xml:space="preserve"> A</w:t>
      </w:r>
      <w:r>
        <w:rPr>
          <w:rFonts w:ascii="Arial" w:eastAsia="Calibri" w:hAnsi="Arial" w:cs="Arial"/>
          <w:sz w:val="24"/>
          <w:szCs w:val="24"/>
        </w:rPr>
        <w:t>.</w:t>
      </w:r>
      <w:r w:rsidRPr="005919CA">
        <w:rPr>
          <w:rFonts w:ascii="Arial" w:eastAsia="Calibri" w:hAnsi="Arial" w:cs="Arial"/>
          <w:sz w:val="24"/>
          <w:szCs w:val="24"/>
        </w:rPr>
        <w:t xml:space="preserve">, </w:t>
      </w:r>
      <w:r w:rsidRPr="005919CA">
        <w:rPr>
          <w:rFonts w:ascii="Arial" w:hAnsi="Arial" w:cs="Arial"/>
          <w:bCs/>
          <w:sz w:val="24"/>
          <w:szCs w:val="24"/>
        </w:rPr>
        <w:t>Heckmann</w:t>
      </w:r>
      <w:r>
        <w:rPr>
          <w:rFonts w:ascii="Arial" w:hAnsi="Arial" w:cs="Arial"/>
          <w:bCs/>
          <w:sz w:val="24"/>
          <w:szCs w:val="24"/>
        </w:rPr>
        <w:t>,</w:t>
      </w:r>
      <w:r w:rsidRPr="005919CA">
        <w:rPr>
          <w:rFonts w:ascii="Arial" w:hAnsi="Arial" w:cs="Arial"/>
          <w:bCs/>
          <w:sz w:val="24"/>
          <w:szCs w:val="24"/>
        </w:rPr>
        <w:t xml:space="preserve"> M</w:t>
      </w:r>
      <w:r w:rsidRPr="005919CA">
        <w:rPr>
          <w:rFonts w:ascii="Arial" w:hAnsi="Arial" w:cs="Arial"/>
          <w:sz w:val="24"/>
          <w:szCs w:val="24"/>
        </w:rPr>
        <w:t>.</w:t>
      </w:r>
      <w:r w:rsidRPr="005919CA">
        <w:rPr>
          <w:rFonts w:ascii="Arial" w:eastAsia="Calibri" w:hAnsi="Arial" w:cs="Arial"/>
          <w:sz w:val="24"/>
          <w:szCs w:val="24"/>
        </w:rPr>
        <w:t xml:space="preserve"> </w:t>
      </w:r>
      <w:r>
        <w:rPr>
          <w:rFonts w:ascii="Arial" w:eastAsia="Calibri" w:hAnsi="Arial" w:cs="Arial"/>
          <w:sz w:val="24"/>
          <w:szCs w:val="24"/>
        </w:rPr>
        <w:t>(</w:t>
      </w:r>
      <w:r w:rsidRPr="005919CA">
        <w:rPr>
          <w:rFonts w:ascii="Arial" w:eastAsia="Calibri" w:hAnsi="Arial" w:cs="Arial"/>
          <w:sz w:val="24"/>
          <w:szCs w:val="24"/>
        </w:rPr>
        <w:t>2004</w:t>
      </w:r>
      <w:r>
        <w:rPr>
          <w:rFonts w:ascii="Arial" w:eastAsia="Calibri" w:hAnsi="Arial" w:cs="Arial"/>
          <w:sz w:val="24"/>
          <w:szCs w:val="24"/>
        </w:rPr>
        <w:t>)</w:t>
      </w:r>
      <w:r w:rsidRPr="005919CA">
        <w:rPr>
          <w:rFonts w:ascii="Arial" w:eastAsia="Calibri" w:hAnsi="Arial" w:cs="Arial"/>
          <w:sz w:val="24"/>
          <w:szCs w:val="24"/>
        </w:rPr>
        <w:t xml:space="preserve">. Postfusional control of quantal current shape. Neuron </w:t>
      </w:r>
      <w:r w:rsidRPr="005919CA">
        <w:rPr>
          <w:rFonts w:ascii="Arial" w:eastAsia="Calibri" w:hAnsi="Arial" w:cs="Arial"/>
          <w:bCs/>
          <w:sz w:val="24"/>
          <w:szCs w:val="24"/>
        </w:rPr>
        <w:t>42</w:t>
      </w:r>
      <w:r w:rsidRPr="005919CA">
        <w:rPr>
          <w:rFonts w:ascii="Arial" w:eastAsia="Calibri" w:hAnsi="Arial" w:cs="Arial"/>
          <w:sz w:val="24"/>
          <w:szCs w:val="24"/>
        </w:rPr>
        <w:t>:607-618.</w:t>
      </w:r>
    </w:p>
    <w:p w:rsidR="004F689D" w:rsidRPr="009E56A5" w:rsidRDefault="004F689D" w:rsidP="004F689D">
      <w:pPr>
        <w:rPr>
          <w:rFonts w:ascii="Arial" w:hAnsi="Arial" w:cs="Arial"/>
          <w:sz w:val="24"/>
          <w:szCs w:val="24"/>
          <w:lang w:val="en-GB"/>
        </w:rPr>
      </w:pPr>
      <w:r w:rsidRPr="009E56A5">
        <w:rPr>
          <w:rFonts w:ascii="Arial" w:hAnsi="Arial" w:cs="Arial"/>
          <w:sz w:val="24"/>
          <w:szCs w:val="24"/>
        </w:rPr>
        <w:t xml:space="preserve">Ruffner, M.E., Cromarty, S.I., </w:t>
      </w:r>
      <w:r w:rsidRPr="009E56A5">
        <w:rPr>
          <w:rFonts w:ascii="Arial" w:hAnsi="Arial" w:cs="Arial"/>
          <w:bCs/>
          <w:sz w:val="24"/>
          <w:szCs w:val="24"/>
        </w:rPr>
        <w:t xml:space="preserve">Cooper, R.L. </w:t>
      </w:r>
      <w:r w:rsidRPr="009E56A5">
        <w:rPr>
          <w:rFonts w:ascii="Arial" w:hAnsi="Arial" w:cs="Arial"/>
          <w:sz w:val="24"/>
          <w:szCs w:val="24"/>
        </w:rPr>
        <w:t>(</w:t>
      </w:r>
      <w:r w:rsidRPr="009E56A5">
        <w:rPr>
          <w:rFonts w:ascii="Arial" w:hAnsi="Arial" w:cs="Arial"/>
          <w:bCs/>
          <w:sz w:val="24"/>
          <w:szCs w:val="24"/>
        </w:rPr>
        <w:t>1999</w:t>
      </w:r>
      <w:r w:rsidRPr="009E56A5">
        <w:rPr>
          <w:rFonts w:ascii="Arial" w:hAnsi="Arial" w:cs="Arial"/>
          <w:sz w:val="24"/>
          <w:szCs w:val="24"/>
        </w:rPr>
        <w:t>).</w:t>
      </w:r>
      <w:r w:rsidRPr="009E56A5">
        <w:rPr>
          <w:rFonts w:ascii="Arial" w:hAnsi="Arial" w:cs="Arial"/>
          <w:bCs/>
          <w:sz w:val="24"/>
          <w:szCs w:val="24"/>
        </w:rPr>
        <w:t xml:space="preserve"> </w:t>
      </w:r>
      <w:r w:rsidRPr="009E56A5">
        <w:rPr>
          <w:rFonts w:ascii="Arial" w:hAnsi="Arial" w:cs="Arial"/>
          <w:sz w:val="24"/>
          <w:szCs w:val="24"/>
        </w:rPr>
        <w:t xml:space="preserve">Depression of synaptic efficacy in </w:t>
      </w:r>
      <w:r w:rsidRPr="009E56A5">
        <w:rPr>
          <w:rFonts w:ascii="Arial" w:hAnsi="Arial" w:cs="Arial"/>
          <w:i/>
          <w:iCs/>
          <w:sz w:val="24"/>
          <w:szCs w:val="24"/>
        </w:rPr>
        <w:t>Drosophila</w:t>
      </w:r>
      <w:r w:rsidRPr="009E56A5">
        <w:rPr>
          <w:rFonts w:ascii="Arial" w:hAnsi="Arial" w:cs="Arial"/>
          <w:sz w:val="24"/>
          <w:szCs w:val="24"/>
        </w:rPr>
        <w:t xml:space="preserve"> neuromuscular junctions by the molting hormone (20-Hydroxyecdysone).</w:t>
      </w:r>
      <w:r w:rsidRPr="009E56A5">
        <w:rPr>
          <w:rFonts w:ascii="Arial" w:hAnsi="Arial" w:cs="Arial"/>
          <w:bCs/>
          <w:sz w:val="24"/>
          <w:szCs w:val="24"/>
        </w:rPr>
        <w:t xml:space="preserve"> Journal of Neurophysiology</w:t>
      </w:r>
      <w:r w:rsidRPr="009E56A5">
        <w:rPr>
          <w:rFonts w:ascii="Arial" w:hAnsi="Arial" w:cs="Arial"/>
          <w:sz w:val="24"/>
          <w:szCs w:val="24"/>
        </w:rPr>
        <w:t xml:space="preserve"> 81:788-794.</w:t>
      </w:r>
    </w:p>
    <w:p w:rsidR="004F689D" w:rsidRPr="005919CA" w:rsidRDefault="004F689D" w:rsidP="004F689D">
      <w:pPr>
        <w:spacing w:after="0" w:line="240" w:lineRule="auto"/>
        <w:jc w:val="both"/>
        <w:rPr>
          <w:rFonts w:ascii="Arial" w:eastAsia="Calibri" w:hAnsi="Arial" w:cs="Arial"/>
          <w:color w:val="000000"/>
          <w:sz w:val="24"/>
          <w:szCs w:val="24"/>
        </w:rPr>
      </w:pPr>
      <w:r w:rsidRPr="005919CA">
        <w:rPr>
          <w:rFonts w:ascii="Arial" w:eastAsia="Calibri" w:hAnsi="Arial" w:cs="Arial"/>
          <w:color w:val="000000"/>
          <w:sz w:val="24"/>
          <w:szCs w:val="24"/>
        </w:rPr>
        <w:t>Shinozaki, H.</w:t>
      </w:r>
      <w:r>
        <w:rPr>
          <w:rFonts w:ascii="Arial" w:eastAsia="Calibri" w:hAnsi="Arial" w:cs="Arial"/>
          <w:color w:val="000000"/>
          <w:sz w:val="24"/>
          <w:szCs w:val="24"/>
        </w:rPr>
        <w:t>,</w:t>
      </w:r>
      <w:r w:rsidRPr="005919CA">
        <w:rPr>
          <w:rFonts w:ascii="Arial" w:eastAsia="Calibri" w:hAnsi="Arial" w:cs="Arial"/>
          <w:color w:val="000000"/>
          <w:sz w:val="24"/>
          <w:szCs w:val="24"/>
        </w:rPr>
        <w:t xml:space="preserve"> Ishida, M. (1981)</w:t>
      </w:r>
      <w:r>
        <w:rPr>
          <w:rFonts w:ascii="Arial" w:eastAsia="Calibri" w:hAnsi="Arial" w:cs="Arial"/>
          <w:color w:val="000000"/>
          <w:sz w:val="24"/>
          <w:szCs w:val="24"/>
        </w:rPr>
        <w:t>.</w:t>
      </w:r>
      <w:r w:rsidRPr="005919CA">
        <w:rPr>
          <w:rFonts w:ascii="Arial" w:eastAsia="Calibri" w:hAnsi="Arial" w:cs="Arial"/>
          <w:color w:val="000000"/>
          <w:sz w:val="24"/>
          <w:szCs w:val="24"/>
        </w:rPr>
        <w:t xml:space="preserve"> Quisqualate action on the crayfish neuromuscular junction.</w:t>
      </w:r>
      <w:r w:rsidRPr="000F42D6">
        <w:rPr>
          <w:rFonts w:ascii="Arial" w:eastAsia="Calibri" w:hAnsi="Arial" w:cs="Arial"/>
          <w:color w:val="000000"/>
          <w:sz w:val="24"/>
          <w:szCs w:val="24"/>
        </w:rPr>
        <w:t xml:space="preserve"> </w:t>
      </w:r>
      <w:r w:rsidRPr="000F42D6">
        <w:rPr>
          <w:rFonts w:ascii="Arial" w:eastAsia="Calibri" w:hAnsi="Arial" w:cs="Arial"/>
          <w:iCs/>
          <w:color w:val="000000"/>
          <w:sz w:val="24"/>
          <w:szCs w:val="24"/>
        </w:rPr>
        <w:t>Journal of Pharmacobiodynamics.</w:t>
      </w:r>
      <w:r w:rsidRPr="005919CA">
        <w:rPr>
          <w:rFonts w:ascii="Arial" w:eastAsia="Calibri" w:hAnsi="Arial" w:cs="Arial"/>
          <w:color w:val="000000"/>
          <w:sz w:val="24"/>
          <w:szCs w:val="24"/>
        </w:rPr>
        <w:t xml:space="preserve"> </w:t>
      </w:r>
      <w:r w:rsidRPr="005919CA">
        <w:rPr>
          <w:rFonts w:ascii="Arial" w:eastAsia="Calibri" w:hAnsi="Arial" w:cs="Arial"/>
          <w:bCs/>
          <w:color w:val="000000"/>
          <w:sz w:val="24"/>
          <w:szCs w:val="24"/>
        </w:rPr>
        <w:t>4</w:t>
      </w:r>
      <w:r>
        <w:rPr>
          <w:rFonts w:ascii="Arial" w:eastAsia="Calibri" w:hAnsi="Arial" w:cs="Arial"/>
          <w:bCs/>
          <w:color w:val="000000"/>
          <w:sz w:val="24"/>
          <w:szCs w:val="24"/>
        </w:rPr>
        <w:t>:</w:t>
      </w:r>
      <w:r w:rsidRPr="005919CA">
        <w:rPr>
          <w:rFonts w:ascii="Arial" w:eastAsia="Calibri" w:hAnsi="Arial" w:cs="Arial"/>
          <w:color w:val="000000"/>
          <w:sz w:val="24"/>
          <w:szCs w:val="24"/>
        </w:rPr>
        <w:t>42-48.</w:t>
      </w:r>
    </w:p>
    <w:p w:rsidR="004F689D" w:rsidRPr="005919CA" w:rsidRDefault="004F689D" w:rsidP="004F689D">
      <w:pPr>
        <w:spacing w:after="0" w:line="240" w:lineRule="auto"/>
        <w:jc w:val="both"/>
        <w:rPr>
          <w:rFonts w:ascii="Arial" w:eastAsia="Calibri" w:hAnsi="Arial" w:cs="Arial"/>
          <w:color w:val="000000"/>
          <w:sz w:val="24"/>
          <w:szCs w:val="24"/>
        </w:rPr>
      </w:pPr>
    </w:p>
    <w:p w:rsidR="004F689D" w:rsidRPr="000F42D6" w:rsidRDefault="004F689D" w:rsidP="004F689D">
      <w:pPr>
        <w:spacing w:after="0" w:line="240" w:lineRule="auto"/>
        <w:jc w:val="both"/>
        <w:rPr>
          <w:rFonts w:ascii="Arial" w:eastAsia="Calibri" w:hAnsi="Arial" w:cs="Arial"/>
          <w:color w:val="000000"/>
          <w:sz w:val="24"/>
          <w:szCs w:val="24"/>
        </w:rPr>
      </w:pPr>
      <w:r w:rsidRPr="005919CA">
        <w:rPr>
          <w:rFonts w:ascii="Arial" w:eastAsia="Calibri" w:hAnsi="Arial" w:cs="Arial"/>
          <w:color w:val="000000"/>
          <w:sz w:val="24"/>
          <w:szCs w:val="24"/>
        </w:rPr>
        <w:t>Shinozaki, H.</w:t>
      </w:r>
      <w:r>
        <w:rPr>
          <w:rFonts w:ascii="Arial" w:eastAsia="Calibri" w:hAnsi="Arial" w:cs="Arial"/>
          <w:color w:val="000000"/>
          <w:sz w:val="24"/>
          <w:szCs w:val="24"/>
        </w:rPr>
        <w:t>,</w:t>
      </w:r>
      <w:r w:rsidRPr="005919CA">
        <w:rPr>
          <w:rFonts w:ascii="Arial" w:eastAsia="Calibri" w:hAnsi="Arial" w:cs="Arial"/>
          <w:color w:val="000000"/>
          <w:sz w:val="24"/>
          <w:szCs w:val="24"/>
        </w:rPr>
        <w:t xml:space="preserve"> Shibuya, I. (1974)</w:t>
      </w:r>
      <w:r>
        <w:rPr>
          <w:rFonts w:ascii="Arial" w:eastAsia="Calibri" w:hAnsi="Arial" w:cs="Arial"/>
          <w:color w:val="000000"/>
          <w:sz w:val="24"/>
          <w:szCs w:val="24"/>
        </w:rPr>
        <w:t>.</w:t>
      </w:r>
      <w:r w:rsidRPr="005919CA">
        <w:rPr>
          <w:rFonts w:ascii="Arial" w:eastAsia="Calibri" w:hAnsi="Arial" w:cs="Arial"/>
          <w:color w:val="000000"/>
          <w:sz w:val="24"/>
          <w:szCs w:val="24"/>
        </w:rPr>
        <w:t xml:space="preserve"> A new potent excitant, quisqualic acid: effects on crayfish neuromuscular junction. </w:t>
      </w:r>
      <w:r w:rsidRPr="000F42D6">
        <w:rPr>
          <w:rFonts w:ascii="Arial" w:eastAsia="Calibri" w:hAnsi="Arial" w:cs="Arial"/>
          <w:iCs/>
          <w:color w:val="000000"/>
          <w:sz w:val="24"/>
          <w:szCs w:val="24"/>
        </w:rPr>
        <w:t>Neuropharmacology</w:t>
      </w:r>
      <w:r>
        <w:rPr>
          <w:rFonts w:ascii="Arial" w:eastAsia="Calibri" w:hAnsi="Arial" w:cs="Arial"/>
          <w:iCs/>
          <w:color w:val="000000"/>
          <w:sz w:val="24"/>
          <w:szCs w:val="24"/>
        </w:rPr>
        <w:t>.</w:t>
      </w:r>
      <w:r w:rsidRPr="000F42D6">
        <w:rPr>
          <w:rFonts w:ascii="Arial" w:eastAsia="Calibri" w:hAnsi="Arial" w:cs="Arial"/>
          <w:color w:val="000000"/>
          <w:sz w:val="24"/>
          <w:szCs w:val="24"/>
        </w:rPr>
        <w:t xml:space="preserve"> </w:t>
      </w:r>
      <w:r w:rsidRPr="000F42D6">
        <w:rPr>
          <w:rFonts w:ascii="Arial" w:eastAsia="Calibri" w:hAnsi="Arial" w:cs="Arial"/>
          <w:bCs/>
          <w:color w:val="000000"/>
          <w:sz w:val="24"/>
          <w:szCs w:val="24"/>
        </w:rPr>
        <w:t>13</w:t>
      </w:r>
      <w:r>
        <w:rPr>
          <w:rFonts w:ascii="Arial" w:eastAsia="Calibri" w:hAnsi="Arial" w:cs="Arial"/>
          <w:bCs/>
          <w:color w:val="000000"/>
          <w:sz w:val="24"/>
          <w:szCs w:val="24"/>
        </w:rPr>
        <w:t>:</w:t>
      </w:r>
      <w:r w:rsidRPr="000F42D6">
        <w:rPr>
          <w:rFonts w:ascii="Arial" w:eastAsia="Calibri" w:hAnsi="Arial" w:cs="Arial"/>
          <w:color w:val="000000"/>
          <w:sz w:val="24"/>
          <w:szCs w:val="24"/>
        </w:rPr>
        <w:t>665-672.</w:t>
      </w:r>
    </w:p>
    <w:p w:rsidR="004F689D" w:rsidRPr="005919CA" w:rsidRDefault="004F689D" w:rsidP="004F689D">
      <w:pPr>
        <w:spacing w:after="0" w:line="240" w:lineRule="auto"/>
        <w:jc w:val="both"/>
        <w:rPr>
          <w:rFonts w:ascii="Arial" w:eastAsia="Arial Unicode MS" w:hAnsi="Arial" w:cs="Arial"/>
          <w:color w:val="000000"/>
          <w:sz w:val="24"/>
          <w:szCs w:val="24"/>
        </w:rPr>
      </w:pPr>
    </w:p>
    <w:p w:rsidR="004F689D" w:rsidRPr="005919CA" w:rsidRDefault="004F689D" w:rsidP="004F689D">
      <w:pPr>
        <w:autoSpaceDE w:val="0"/>
        <w:autoSpaceDN w:val="0"/>
        <w:adjustRightInd w:val="0"/>
        <w:rPr>
          <w:rFonts w:ascii="Arial" w:eastAsia="Calibri" w:hAnsi="Arial" w:cs="Arial"/>
          <w:sz w:val="24"/>
          <w:szCs w:val="24"/>
        </w:rPr>
      </w:pPr>
      <w:r w:rsidRPr="005919CA">
        <w:rPr>
          <w:rFonts w:ascii="Arial" w:eastAsia="Calibri" w:hAnsi="Arial" w:cs="Arial"/>
          <w:sz w:val="24"/>
          <w:szCs w:val="24"/>
        </w:rPr>
        <w:t>Sigrist</w:t>
      </w:r>
      <w:r>
        <w:rPr>
          <w:rFonts w:ascii="Arial" w:eastAsia="Calibri" w:hAnsi="Arial" w:cs="Arial"/>
          <w:sz w:val="24"/>
          <w:szCs w:val="24"/>
        </w:rPr>
        <w:t>,</w:t>
      </w:r>
      <w:r w:rsidRPr="005919CA">
        <w:rPr>
          <w:rFonts w:ascii="Arial" w:eastAsia="Calibri" w:hAnsi="Arial" w:cs="Arial"/>
          <w:sz w:val="24"/>
          <w:szCs w:val="24"/>
        </w:rPr>
        <w:t xml:space="preserve"> S</w:t>
      </w:r>
      <w:r>
        <w:rPr>
          <w:rFonts w:ascii="Arial" w:eastAsia="Calibri" w:hAnsi="Arial" w:cs="Arial"/>
          <w:sz w:val="24"/>
          <w:szCs w:val="24"/>
        </w:rPr>
        <w:t>.</w:t>
      </w:r>
      <w:r w:rsidRPr="005919CA">
        <w:rPr>
          <w:rFonts w:ascii="Arial" w:eastAsia="Calibri" w:hAnsi="Arial" w:cs="Arial"/>
          <w:sz w:val="24"/>
          <w:szCs w:val="24"/>
        </w:rPr>
        <w:t>J</w:t>
      </w:r>
      <w:r>
        <w:rPr>
          <w:rFonts w:ascii="Arial" w:eastAsia="Calibri" w:hAnsi="Arial" w:cs="Arial"/>
          <w:sz w:val="24"/>
          <w:szCs w:val="24"/>
        </w:rPr>
        <w:t>.</w:t>
      </w:r>
      <w:r w:rsidRPr="005919CA">
        <w:rPr>
          <w:rFonts w:ascii="Arial" w:eastAsia="Calibri" w:hAnsi="Arial" w:cs="Arial"/>
          <w:sz w:val="24"/>
          <w:szCs w:val="24"/>
        </w:rPr>
        <w:t>, Reiff</w:t>
      </w:r>
      <w:r>
        <w:rPr>
          <w:rFonts w:ascii="Arial" w:eastAsia="Calibri" w:hAnsi="Arial" w:cs="Arial"/>
          <w:sz w:val="24"/>
          <w:szCs w:val="24"/>
        </w:rPr>
        <w:t>,</w:t>
      </w:r>
      <w:r w:rsidRPr="005919CA">
        <w:rPr>
          <w:rFonts w:ascii="Arial" w:eastAsia="Calibri" w:hAnsi="Arial" w:cs="Arial"/>
          <w:sz w:val="24"/>
          <w:szCs w:val="24"/>
        </w:rPr>
        <w:t xml:space="preserve"> D</w:t>
      </w:r>
      <w:r>
        <w:rPr>
          <w:rFonts w:ascii="Arial" w:eastAsia="Calibri" w:hAnsi="Arial" w:cs="Arial"/>
          <w:sz w:val="24"/>
          <w:szCs w:val="24"/>
        </w:rPr>
        <w:t>.</w:t>
      </w:r>
      <w:r w:rsidRPr="005919CA">
        <w:rPr>
          <w:rFonts w:ascii="Arial" w:eastAsia="Calibri" w:hAnsi="Arial" w:cs="Arial"/>
          <w:sz w:val="24"/>
          <w:szCs w:val="24"/>
        </w:rPr>
        <w:t>F</w:t>
      </w:r>
      <w:r>
        <w:rPr>
          <w:rFonts w:ascii="Arial" w:eastAsia="Calibri" w:hAnsi="Arial" w:cs="Arial"/>
          <w:sz w:val="24"/>
          <w:szCs w:val="24"/>
        </w:rPr>
        <w:t>.</w:t>
      </w:r>
      <w:r w:rsidRPr="005919CA">
        <w:rPr>
          <w:rFonts w:ascii="Arial" w:eastAsia="Calibri" w:hAnsi="Arial" w:cs="Arial"/>
          <w:sz w:val="24"/>
          <w:szCs w:val="24"/>
        </w:rPr>
        <w:t xml:space="preserve">, </w:t>
      </w:r>
      <w:hyperlink r:id="rId22" w:history="1">
        <w:r w:rsidRPr="005919CA">
          <w:rPr>
            <w:rStyle w:val="Hyperlink"/>
            <w:rFonts w:ascii="Arial" w:hAnsi="Arial" w:cs="Arial"/>
            <w:bCs/>
            <w:color w:val="auto"/>
            <w:sz w:val="24"/>
            <w:szCs w:val="24"/>
            <w:u w:val="none"/>
          </w:rPr>
          <w:t>Thiel</w:t>
        </w:r>
        <w:r>
          <w:rPr>
            <w:rStyle w:val="Hyperlink"/>
            <w:rFonts w:ascii="Arial" w:hAnsi="Arial" w:cs="Arial"/>
            <w:bCs/>
            <w:color w:val="auto"/>
            <w:sz w:val="24"/>
            <w:szCs w:val="24"/>
            <w:u w:val="none"/>
          </w:rPr>
          <w:t>,</w:t>
        </w:r>
        <w:r w:rsidRPr="005919CA">
          <w:rPr>
            <w:rStyle w:val="Hyperlink"/>
            <w:rFonts w:ascii="Arial" w:hAnsi="Arial" w:cs="Arial"/>
            <w:bCs/>
            <w:color w:val="auto"/>
            <w:sz w:val="24"/>
            <w:szCs w:val="24"/>
            <w:u w:val="none"/>
          </w:rPr>
          <w:t xml:space="preserve"> P</w:t>
        </w:r>
        <w:r>
          <w:rPr>
            <w:rStyle w:val="Hyperlink"/>
            <w:rFonts w:ascii="Arial" w:hAnsi="Arial" w:cs="Arial"/>
            <w:bCs/>
            <w:color w:val="auto"/>
            <w:sz w:val="24"/>
            <w:szCs w:val="24"/>
            <w:u w:val="none"/>
          </w:rPr>
          <w:t>.</w:t>
        </w:r>
        <w:r w:rsidRPr="005919CA">
          <w:rPr>
            <w:rStyle w:val="Hyperlink"/>
            <w:rFonts w:ascii="Arial" w:hAnsi="Arial" w:cs="Arial"/>
            <w:bCs/>
            <w:color w:val="auto"/>
            <w:sz w:val="24"/>
            <w:szCs w:val="24"/>
            <w:u w:val="none"/>
          </w:rPr>
          <w:t>R</w:t>
        </w:r>
      </w:hyperlink>
      <w:r>
        <w:rPr>
          <w:rStyle w:val="Hyperlink"/>
          <w:rFonts w:ascii="Arial" w:hAnsi="Arial" w:cs="Arial"/>
          <w:bCs/>
          <w:color w:val="auto"/>
          <w:sz w:val="24"/>
          <w:szCs w:val="24"/>
          <w:u w:val="none"/>
        </w:rPr>
        <w:t>.</w:t>
      </w:r>
      <w:r w:rsidRPr="005919CA">
        <w:rPr>
          <w:rFonts w:ascii="Arial" w:hAnsi="Arial" w:cs="Arial"/>
          <w:sz w:val="24"/>
          <w:szCs w:val="24"/>
        </w:rPr>
        <w:t xml:space="preserve">, </w:t>
      </w:r>
      <w:hyperlink r:id="rId23" w:history="1">
        <w:r w:rsidRPr="005919CA">
          <w:rPr>
            <w:rStyle w:val="Hyperlink"/>
            <w:rFonts w:ascii="Arial" w:hAnsi="Arial" w:cs="Arial"/>
            <w:bCs/>
            <w:color w:val="auto"/>
            <w:sz w:val="24"/>
            <w:szCs w:val="24"/>
            <w:u w:val="none"/>
          </w:rPr>
          <w:t>Steinert</w:t>
        </w:r>
        <w:r>
          <w:rPr>
            <w:rStyle w:val="Hyperlink"/>
            <w:rFonts w:ascii="Arial" w:hAnsi="Arial" w:cs="Arial"/>
            <w:bCs/>
            <w:color w:val="auto"/>
            <w:sz w:val="24"/>
            <w:szCs w:val="24"/>
            <w:u w:val="none"/>
          </w:rPr>
          <w:t>,</w:t>
        </w:r>
        <w:r w:rsidRPr="005919CA">
          <w:rPr>
            <w:rStyle w:val="Hyperlink"/>
            <w:rFonts w:ascii="Arial" w:hAnsi="Arial" w:cs="Arial"/>
            <w:bCs/>
            <w:color w:val="auto"/>
            <w:sz w:val="24"/>
            <w:szCs w:val="24"/>
            <w:u w:val="none"/>
          </w:rPr>
          <w:t xml:space="preserve"> J</w:t>
        </w:r>
        <w:r>
          <w:rPr>
            <w:rStyle w:val="Hyperlink"/>
            <w:rFonts w:ascii="Arial" w:hAnsi="Arial" w:cs="Arial"/>
            <w:bCs/>
            <w:color w:val="auto"/>
            <w:sz w:val="24"/>
            <w:szCs w:val="24"/>
            <w:u w:val="none"/>
          </w:rPr>
          <w:t>.</w:t>
        </w:r>
        <w:r w:rsidRPr="005919CA">
          <w:rPr>
            <w:rStyle w:val="Hyperlink"/>
            <w:rFonts w:ascii="Arial" w:hAnsi="Arial" w:cs="Arial"/>
            <w:bCs/>
            <w:color w:val="auto"/>
            <w:sz w:val="24"/>
            <w:szCs w:val="24"/>
            <w:u w:val="none"/>
          </w:rPr>
          <w:t>R</w:t>
        </w:r>
      </w:hyperlink>
      <w:r>
        <w:rPr>
          <w:rStyle w:val="Hyperlink"/>
          <w:rFonts w:ascii="Arial" w:hAnsi="Arial" w:cs="Arial"/>
          <w:bCs/>
          <w:color w:val="auto"/>
          <w:sz w:val="24"/>
          <w:szCs w:val="24"/>
          <w:u w:val="none"/>
        </w:rPr>
        <w:t>.</w:t>
      </w:r>
      <w:r w:rsidRPr="005919CA">
        <w:rPr>
          <w:rFonts w:ascii="Arial" w:hAnsi="Arial" w:cs="Arial"/>
          <w:sz w:val="24"/>
          <w:szCs w:val="24"/>
        </w:rPr>
        <w:t xml:space="preserve">, </w:t>
      </w:r>
      <w:hyperlink r:id="rId24" w:history="1">
        <w:r w:rsidRPr="005919CA">
          <w:rPr>
            <w:rStyle w:val="Hyperlink"/>
            <w:rFonts w:ascii="Arial" w:hAnsi="Arial" w:cs="Arial"/>
            <w:bCs/>
            <w:color w:val="auto"/>
            <w:sz w:val="24"/>
            <w:szCs w:val="24"/>
            <w:u w:val="none"/>
          </w:rPr>
          <w:t>Schuster</w:t>
        </w:r>
        <w:r>
          <w:rPr>
            <w:rStyle w:val="Hyperlink"/>
            <w:rFonts w:ascii="Arial" w:hAnsi="Arial" w:cs="Arial"/>
            <w:bCs/>
            <w:color w:val="auto"/>
            <w:sz w:val="24"/>
            <w:szCs w:val="24"/>
            <w:u w:val="none"/>
          </w:rPr>
          <w:t>,</w:t>
        </w:r>
        <w:r w:rsidRPr="005919CA">
          <w:rPr>
            <w:rStyle w:val="Hyperlink"/>
            <w:rFonts w:ascii="Arial" w:hAnsi="Arial" w:cs="Arial"/>
            <w:bCs/>
            <w:color w:val="auto"/>
            <w:sz w:val="24"/>
            <w:szCs w:val="24"/>
            <w:u w:val="none"/>
          </w:rPr>
          <w:t xml:space="preserve"> C</w:t>
        </w:r>
        <w:r>
          <w:rPr>
            <w:rStyle w:val="Hyperlink"/>
            <w:rFonts w:ascii="Arial" w:hAnsi="Arial" w:cs="Arial"/>
            <w:bCs/>
            <w:color w:val="auto"/>
            <w:sz w:val="24"/>
            <w:szCs w:val="24"/>
            <w:u w:val="none"/>
          </w:rPr>
          <w:t>.</w:t>
        </w:r>
        <w:r w:rsidRPr="005919CA">
          <w:rPr>
            <w:rStyle w:val="Hyperlink"/>
            <w:rFonts w:ascii="Arial" w:hAnsi="Arial" w:cs="Arial"/>
            <w:bCs/>
            <w:color w:val="auto"/>
            <w:sz w:val="24"/>
            <w:szCs w:val="24"/>
            <w:u w:val="none"/>
          </w:rPr>
          <w:t>M</w:t>
        </w:r>
      </w:hyperlink>
      <w:r w:rsidRPr="005919CA">
        <w:rPr>
          <w:rFonts w:ascii="Arial" w:hAnsi="Arial" w:cs="Arial"/>
          <w:sz w:val="24"/>
          <w:szCs w:val="24"/>
        </w:rPr>
        <w:t>.</w:t>
      </w:r>
      <w:r w:rsidRPr="005919CA">
        <w:rPr>
          <w:rFonts w:ascii="Arial" w:eastAsia="Calibri" w:hAnsi="Arial" w:cs="Arial"/>
          <w:sz w:val="24"/>
          <w:szCs w:val="24"/>
        </w:rPr>
        <w:t xml:space="preserve"> </w:t>
      </w:r>
      <w:r>
        <w:rPr>
          <w:rFonts w:ascii="Arial" w:eastAsia="Calibri" w:hAnsi="Arial" w:cs="Arial"/>
          <w:sz w:val="24"/>
          <w:szCs w:val="24"/>
        </w:rPr>
        <w:t>(</w:t>
      </w:r>
      <w:r w:rsidRPr="005919CA">
        <w:rPr>
          <w:rFonts w:ascii="Arial" w:eastAsia="Calibri" w:hAnsi="Arial" w:cs="Arial"/>
          <w:sz w:val="24"/>
          <w:szCs w:val="24"/>
        </w:rPr>
        <w:t>2003</w:t>
      </w:r>
      <w:r>
        <w:rPr>
          <w:rFonts w:ascii="Arial" w:eastAsia="Calibri" w:hAnsi="Arial" w:cs="Arial"/>
          <w:sz w:val="24"/>
          <w:szCs w:val="24"/>
        </w:rPr>
        <w:t>)</w:t>
      </w:r>
      <w:r w:rsidRPr="005919CA">
        <w:rPr>
          <w:rFonts w:ascii="Arial" w:eastAsia="Calibri" w:hAnsi="Arial" w:cs="Arial"/>
          <w:sz w:val="24"/>
          <w:szCs w:val="24"/>
        </w:rPr>
        <w:t xml:space="preserve">. Experience-dependent strengthening of </w:t>
      </w:r>
      <w:r w:rsidRPr="005919CA">
        <w:rPr>
          <w:rFonts w:ascii="Arial" w:eastAsia="Calibri" w:hAnsi="Arial" w:cs="Arial"/>
          <w:i/>
          <w:sz w:val="24"/>
          <w:szCs w:val="24"/>
        </w:rPr>
        <w:t>Drosophila</w:t>
      </w:r>
      <w:r w:rsidRPr="005919CA">
        <w:rPr>
          <w:rFonts w:ascii="Arial" w:eastAsia="Calibri" w:hAnsi="Arial" w:cs="Arial"/>
          <w:sz w:val="24"/>
          <w:szCs w:val="24"/>
        </w:rPr>
        <w:t xml:space="preserve"> neuromuscular junctions. J</w:t>
      </w:r>
      <w:r>
        <w:rPr>
          <w:rFonts w:ascii="Arial" w:eastAsia="Calibri" w:hAnsi="Arial" w:cs="Arial"/>
          <w:sz w:val="24"/>
          <w:szCs w:val="24"/>
        </w:rPr>
        <w:t xml:space="preserve">ournal of </w:t>
      </w:r>
      <w:r w:rsidRPr="005919CA">
        <w:rPr>
          <w:rFonts w:ascii="Arial" w:eastAsia="Calibri" w:hAnsi="Arial" w:cs="Arial"/>
          <w:sz w:val="24"/>
          <w:szCs w:val="24"/>
        </w:rPr>
        <w:t>Neurosci</w:t>
      </w:r>
      <w:r>
        <w:rPr>
          <w:rFonts w:ascii="Arial" w:eastAsia="Calibri" w:hAnsi="Arial" w:cs="Arial"/>
          <w:sz w:val="24"/>
          <w:szCs w:val="24"/>
        </w:rPr>
        <w:t>ence.</w:t>
      </w:r>
      <w:r w:rsidRPr="005919CA">
        <w:rPr>
          <w:rFonts w:ascii="Arial" w:eastAsia="Calibri" w:hAnsi="Arial" w:cs="Arial"/>
          <w:sz w:val="24"/>
          <w:szCs w:val="24"/>
        </w:rPr>
        <w:t xml:space="preserve"> </w:t>
      </w:r>
      <w:r w:rsidRPr="005919CA">
        <w:rPr>
          <w:rFonts w:ascii="Arial" w:eastAsia="Calibri" w:hAnsi="Arial" w:cs="Arial"/>
          <w:bCs/>
          <w:sz w:val="24"/>
          <w:szCs w:val="24"/>
        </w:rPr>
        <w:t>23</w:t>
      </w:r>
      <w:r w:rsidRPr="005919CA">
        <w:rPr>
          <w:rFonts w:ascii="Arial" w:eastAsia="Calibri" w:hAnsi="Arial" w:cs="Arial"/>
          <w:sz w:val="24"/>
          <w:szCs w:val="24"/>
        </w:rPr>
        <w:t>:6546-6556.</w:t>
      </w:r>
    </w:p>
    <w:p w:rsidR="004F689D" w:rsidRPr="005919CA" w:rsidRDefault="004F689D" w:rsidP="004F689D">
      <w:pPr>
        <w:autoSpaceDE w:val="0"/>
        <w:autoSpaceDN w:val="0"/>
        <w:adjustRightInd w:val="0"/>
        <w:rPr>
          <w:rFonts w:ascii="Arial" w:eastAsia="Calibri" w:hAnsi="Arial" w:cs="Arial"/>
          <w:sz w:val="24"/>
          <w:szCs w:val="24"/>
        </w:rPr>
      </w:pPr>
      <w:r w:rsidRPr="005919CA">
        <w:rPr>
          <w:rFonts w:ascii="Arial" w:eastAsia="Calibri" w:hAnsi="Arial" w:cs="Arial"/>
          <w:sz w:val="24"/>
          <w:szCs w:val="24"/>
        </w:rPr>
        <w:t>Sigrist</w:t>
      </w:r>
      <w:r>
        <w:rPr>
          <w:rFonts w:ascii="Arial" w:eastAsia="Calibri" w:hAnsi="Arial" w:cs="Arial"/>
          <w:sz w:val="24"/>
          <w:szCs w:val="24"/>
        </w:rPr>
        <w:t>,</w:t>
      </w:r>
      <w:r w:rsidRPr="005919CA">
        <w:rPr>
          <w:rFonts w:ascii="Arial" w:eastAsia="Calibri" w:hAnsi="Arial" w:cs="Arial"/>
          <w:sz w:val="24"/>
          <w:szCs w:val="24"/>
        </w:rPr>
        <w:t xml:space="preserve"> S</w:t>
      </w:r>
      <w:r>
        <w:rPr>
          <w:rFonts w:ascii="Arial" w:eastAsia="Calibri" w:hAnsi="Arial" w:cs="Arial"/>
          <w:sz w:val="24"/>
          <w:szCs w:val="24"/>
        </w:rPr>
        <w:t>.</w:t>
      </w:r>
      <w:r w:rsidRPr="005919CA">
        <w:rPr>
          <w:rFonts w:ascii="Arial" w:eastAsia="Calibri" w:hAnsi="Arial" w:cs="Arial"/>
          <w:sz w:val="24"/>
          <w:szCs w:val="24"/>
        </w:rPr>
        <w:t>J</w:t>
      </w:r>
      <w:r>
        <w:rPr>
          <w:rFonts w:ascii="Arial" w:eastAsia="Calibri" w:hAnsi="Arial" w:cs="Arial"/>
          <w:sz w:val="24"/>
          <w:szCs w:val="24"/>
        </w:rPr>
        <w:t>.</w:t>
      </w:r>
      <w:r w:rsidRPr="005919CA">
        <w:rPr>
          <w:rFonts w:ascii="Arial" w:eastAsia="Calibri" w:hAnsi="Arial" w:cs="Arial"/>
          <w:sz w:val="24"/>
          <w:szCs w:val="24"/>
        </w:rPr>
        <w:t>, Thiel</w:t>
      </w:r>
      <w:r>
        <w:rPr>
          <w:rFonts w:ascii="Arial" w:eastAsia="Calibri" w:hAnsi="Arial" w:cs="Arial"/>
          <w:sz w:val="24"/>
          <w:szCs w:val="24"/>
        </w:rPr>
        <w:t>,</w:t>
      </w:r>
      <w:r w:rsidRPr="005919CA">
        <w:rPr>
          <w:rFonts w:ascii="Arial" w:eastAsia="Calibri" w:hAnsi="Arial" w:cs="Arial"/>
          <w:sz w:val="24"/>
          <w:szCs w:val="24"/>
        </w:rPr>
        <w:t xml:space="preserve"> P</w:t>
      </w:r>
      <w:r>
        <w:rPr>
          <w:rFonts w:ascii="Arial" w:eastAsia="Calibri" w:hAnsi="Arial" w:cs="Arial"/>
          <w:sz w:val="24"/>
          <w:szCs w:val="24"/>
        </w:rPr>
        <w:t>.</w:t>
      </w:r>
      <w:r w:rsidRPr="005919CA">
        <w:rPr>
          <w:rFonts w:ascii="Arial" w:eastAsia="Calibri" w:hAnsi="Arial" w:cs="Arial"/>
          <w:sz w:val="24"/>
          <w:szCs w:val="24"/>
        </w:rPr>
        <w:t>R</w:t>
      </w:r>
      <w:r>
        <w:rPr>
          <w:rFonts w:ascii="Arial" w:eastAsia="Calibri" w:hAnsi="Arial" w:cs="Arial"/>
          <w:sz w:val="24"/>
          <w:szCs w:val="24"/>
        </w:rPr>
        <w:t>.</w:t>
      </w:r>
      <w:r w:rsidRPr="005919CA">
        <w:rPr>
          <w:rFonts w:ascii="Arial" w:eastAsia="Calibri" w:hAnsi="Arial" w:cs="Arial"/>
          <w:sz w:val="24"/>
          <w:szCs w:val="24"/>
        </w:rPr>
        <w:t xml:space="preserve">, </w:t>
      </w:r>
      <w:hyperlink r:id="rId25" w:history="1">
        <w:r w:rsidRPr="005919CA">
          <w:rPr>
            <w:rStyle w:val="Hyperlink"/>
            <w:rFonts w:ascii="Arial" w:hAnsi="Arial" w:cs="Arial"/>
            <w:bCs/>
            <w:color w:val="auto"/>
            <w:sz w:val="24"/>
            <w:szCs w:val="24"/>
            <w:u w:val="none"/>
          </w:rPr>
          <w:t>Reiff</w:t>
        </w:r>
        <w:r>
          <w:rPr>
            <w:rStyle w:val="Hyperlink"/>
            <w:rFonts w:ascii="Arial" w:hAnsi="Arial" w:cs="Arial"/>
            <w:bCs/>
            <w:color w:val="auto"/>
            <w:sz w:val="24"/>
            <w:szCs w:val="24"/>
            <w:u w:val="none"/>
          </w:rPr>
          <w:t>,</w:t>
        </w:r>
        <w:r w:rsidRPr="005919CA">
          <w:rPr>
            <w:rStyle w:val="Hyperlink"/>
            <w:rFonts w:ascii="Arial" w:hAnsi="Arial" w:cs="Arial"/>
            <w:bCs/>
            <w:color w:val="auto"/>
            <w:sz w:val="24"/>
            <w:szCs w:val="24"/>
            <w:u w:val="none"/>
          </w:rPr>
          <w:t xml:space="preserve"> D</w:t>
        </w:r>
        <w:r>
          <w:rPr>
            <w:rStyle w:val="Hyperlink"/>
            <w:rFonts w:ascii="Arial" w:hAnsi="Arial" w:cs="Arial"/>
            <w:bCs/>
            <w:color w:val="auto"/>
            <w:sz w:val="24"/>
            <w:szCs w:val="24"/>
            <w:u w:val="none"/>
          </w:rPr>
          <w:t>.</w:t>
        </w:r>
        <w:r w:rsidRPr="005919CA">
          <w:rPr>
            <w:rStyle w:val="Hyperlink"/>
            <w:rFonts w:ascii="Arial" w:hAnsi="Arial" w:cs="Arial"/>
            <w:bCs/>
            <w:color w:val="auto"/>
            <w:sz w:val="24"/>
            <w:szCs w:val="24"/>
            <w:u w:val="none"/>
          </w:rPr>
          <w:t>F</w:t>
        </w:r>
      </w:hyperlink>
      <w:r>
        <w:rPr>
          <w:rStyle w:val="Hyperlink"/>
          <w:rFonts w:ascii="Arial" w:hAnsi="Arial" w:cs="Arial"/>
          <w:bCs/>
          <w:color w:val="auto"/>
          <w:sz w:val="24"/>
          <w:szCs w:val="24"/>
          <w:u w:val="none"/>
        </w:rPr>
        <w:t>.</w:t>
      </w:r>
      <w:r w:rsidRPr="005919CA">
        <w:rPr>
          <w:rFonts w:ascii="Arial" w:hAnsi="Arial" w:cs="Arial"/>
          <w:sz w:val="24"/>
          <w:szCs w:val="24"/>
        </w:rPr>
        <w:t xml:space="preserve">, </w:t>
      </w:r>
      <w:hyperlink r:id="rId26" w:history="1">
        <w:r w:rsidRPr="005919CA">
          <w:rPr>
            <w:rStyle w:val="Hyperlink"/>
            <w:rFonts w:ascii="Arial" w:hAnsi="Arial" w:cs="Arial"/>
            <w:bCs/>
            <w:color w:val="auto"/>
            <w:sz w:val="24"/>
            <w:szCs w:val="24"/>
            <w:u w:val="none"/>
          </w:rPr>
          <w:t>Schuster</w:t>
        </w:r>
        <w:r>
          <w:rPr>
            <w:rStyle w:val="Hyperlink"/>
            <w:rFonts w:ascii="Arial" w:hAnsi="Arial" w:cs="Arial"/>
            <w:bCs/>
            <w:color w:val="auto"/>
            <w:sz w:val="24"/>
            <w:szCs w:val="24"/>
            <w:u w:val="none"/>
          </w:rPr>
          <w:t>,</w:t>
        </w:r>
        <w:r w:rsidRPr="005919CA">
          <w:rPr>
            <w:rStyle w:val="Hyperlink"/>
            <w:rFonts w:ascii="Arial" w:hAnsi="Arial" w:cs="Arial"/>
            <w:bCs/>
            <w:color w:val="auto"/>
            <w:sz w:val="24"/>
            <w:szCs w:val="24"/>
            <w:u w:val="none"/>
          </w:rPr>
          <w:t xml:space="preserve"> C</w:t>
        </w:r>
        <w:r>
          <w:rPr>
            <w:rStyle w:val="Hyperlink"/>
            <w:rFonts w:ascii="Arial" w:hAnsi="Arial" w:cs="Arial"/>
            <w:bCs/>
            <w:color w:val="auto"/>
            <w:sz w:val="24"/>
            <w:szCs w:val="24"/>
            <w:u w:val="none"/>
          </w:rPr>
          <w:t>.</w:t>
        </w:r>
        <w:r w:rsidRPr="005919CA">
          <w:rPr>
            <w:rStyle w:val="Hyperlink"/>
            <w:rFonts w:ascii="Arial" w:hAnsi="Arial" w:cs="Arial"/>
            <w:bCs/>
            <w:color w:val="auto"/>
            <w:sz w:val="24"/>
            <w:szCs w:val="24"/>
            <w:u w:val="none"/>
          </w:rPr>
          <w:t>M</w:t>
        </w:r>
      </w:hyperlink>
      <w:r w:rsidRPr="005919CA">
        <w:rPr>
          <w:rFonts w:ascii="Arial" w:hAnsi="Arial" w:cs="Arial"/>
          <w:sz w:val="24"/>
          <w:szCs w:val="24"/>
        </w:rPr>
        <w:t>.</w:t>
      </w:r>
      <w:r w:rsidRPr="005919CA">
        <w:rPr>
          <w:rFonts w:ascii="Arial" w:eastAsia="Calibri" w:hAnsi="Arial" w:cs="Arial"/>
          <w:sz w:val="24"/>
          <w:szCs w:val="24"/>
        </w:rPr>
        <w:t xml:space="preserve"> </w:t>
      </w:r>
      <w:r>
        <w:rPr>
          <w:rFonts w:ascii="Arial" w:eastAsia="Calibri" w:hAnsi="Arial" w:cs="Arial"/>
          <w:sz w:val="24"/>
          <w:szCs w:val="24"/>
        </w:rPr>
        <w:t>(</w:t>
      </w:r>
      <w:r w:rsidRPr="005919CA">
        <w:rPr>
          <w:rFonts w:ascii="Arial" w:eastAsia="Calibri" w:hAnsi="Arial" w:cs="Arial"/>
          <w:sz w:val="24"/>
          <w:szCs w:val="24"/>
        </w:rPr>
        <w:t>2002</w:t>
      </w:r>
      <w:r>
        <w:rPr>
          <w:rFonts w:ascii="Arial" w:eastAsia="Calibri" w:hAnsi="Arial" w:cs="Arial"/>
          <w:sz w:val="24"/>
          <w:szCs w:val="24"/>
        </w:rPr>
        <w:t>)</w:t>
      </w:r>
      <w:r w:rsidRPr="005919CA">
        <w:rPr>
          <w:rFonts w:ascii="Arial" w:eastAsia="Calibri" w:hAnsi="Arial" w:cs="Arial"/>
          <w:sz w:val="24"/>
          <w:szCs w:val="24"/>
        </w:rPr>
        <w:t xml:space="preserve">. The postsynaptic glutamate receptor subunit DGluR-IIA mediates long-term plasticity in </w:t>
      </w:r>
      <w:r w:rsidRPr="005919CA">
        <w:rPr>
          <w:rFonts w:ascii="Arial" w:eastAsia="Calibri" w:hAnsi="Arial" w:cs="Arial"/>
          <w:i/>
          <w:sz w:val="24"/>
          <w:szCs w:val="24"/>
        </w:rPr>
        <w:t>Drosophila</w:t>
      </w:r>
      <w:r w:rsidRPr="005919CA">
        <w:rPr>
          <w:rFonts w:ascii="Arial" w:eastAsia="Calibri" w:hAnsi="Arial" w:cs="Arial"/>
          <w:sz w:val="24"/>
          <w:szCs w:val="24"/>
        </w:rPr>
        <w:t>. J</w:t>
      </w:r>
      <w:r>
        <w:rPr>
          <w:rFonts w:ascii="Arial" w:eastAsia="Calibri" w:hAnsi="Arial" w:cs="Arial"/>
          <w:sz w:val="24"/>
          <w:szCs w:val="24"/>
        </w:rPr>
        <w:t xml:space="preserve">ournal of </w:t>
      </w:r>
      <w:r w:rsidRPr="005919CA">
        <w:rPr>
          <w:rFonts w:ascii="Arial" w:eastAsia="Calibri" w:hAnsi="Arial" w:cs="Arial"/>
          <w:sz w:val="24"/>
          <w:szCs w:val="24"/>
        </w:rPr>
        <w:t>Neurosci</w:t>
      </w:r>
      <w:r>
        <w:rPr>
          <w:rFonts w:ascii="Arial" w:eastAsia="Calibri" w:hAnsi="Arial" w:cs="Arial"/>
          <w:sz w:val="24"/>
          <w:szCs w:val="24"/>
        </w:rPr>
        <w:t>ence.</w:t>
      </w:r>
      <w:r w:rsidRPr="005919CA">
        <w:rPr>
          <w:rFonts w:ascii="Arial" w:eastAsia="Calibri" w:hAnsi="Arial" w:cs="Arial"/>
          <w:sz w:val="24"/>
          <w:szCs w:val="24"/>
        </w:rPr>
        <w:t xml:space="preserve"> </w:t>
      </w:r>
      <w:r w:rsidRPr="005919CA">
        <w:rPr>
          <w:rFonts w:ascii="Arial" w:eastAsia="Calibri" w:hAnsi="Arial" w:cs="Arial"/>
          <w:bCs/>
          <w:sz w:val="24"/>
          <w:szCs w:val="24"/>
        </w:rPr>
        <w:t>22</w:t>
      </w:r>
      <w:r w:rsidRPr="005919CA">
        <w:rPr>
          <w:rFonts w:ascii="Arial" w:eastAsia="Calibri" w:hAnsi="Arial" w:cs="Arial"/>
          <w:sz w:val="24"/>
          <w:szCs w:val="24"/>
        </w:rPr>
        <w:t>:7362-7372.</w:t>
      </w:r>
    </w:p>
    <w:p w:rsidR="004F689D" w:rsidRPr="005919CA" w:rsidRDefault="004F689D" w:rsidP="004F689D">
      <w:pPr>
        <w:tabs>
          <w:tab w:val="left" w:pos="90"/>
        </w:tabs>
        <w:spacing w:after="0" w:line="240" w:lineRule="auto"/>
        <w:jc w:val="both"/>
        <w:rPr>
          <w:rFonts w:ascii="Arial" w:eastAsia="Calibri" w:hAnsi="Arial" w:cs="Arial"/>
          <w:sz w:val="24"/>
          <w:szCs w:val="24"/>
        </w:rPr>
      </w:pPr>
      <w:r w:rsidRPr="005919CA">
        <w:rPr>
          <w:rFonts w:ascii="Arial" w:eastAsia="Calibri" w:hAnsi="Arial" w:cs="Arial"/>
          <w:sz w:val="24"/>
          <w:szCs w:val="24"/>
        </w:rPr>
        <w:t>Sparks</w:t>
      </w:r>
      <w:r>
        <w:rPr>
          <w:rFonts w:ascii="Arial" w:eastAsia="Calibri" w:hAnsi="Arial" w:cs="Arial"/>
          <w:sz w:val="24"/>
          <w:szCs w:val="24"/>
        </w:rPr>
        <w:t>,</w:t>
      </w:r>
      <w:r w:rsidRPr="005919CA">
        <w:rPr>
          <w:rFonts w:ascii="Arial" w:eastAsia="Calibri" w:hAnsi="Arial" w:cs="Arial"/>
          <w:sz w:val="24"/>
          <w:szCs w:val="24"/>
        </w:rPr>
        <w:t xml:space="preserve"> G</w:t>
      </w:r>
      <w:r>
        <w:rPr>
          <w:rFonts w:ascii="Arial" w:eastAsia="Calibri" w:hAnsi="Arial" w:cs="Arial"/>
          <w:sz w:val="24"/>
          <w:szCs w:val="24"/>
        </w:rPr>
        <w:t>.</w:t>
      </w:r>
      <w:r w:rsidRPr="005919CA">
        <w:rPr>
          <w:rFonts w:ascii="Arial" w:eastAsia="Calibri" w:hAnsi="Arial" w:cs="Arial"/>
          <w:sz w:val="24"/>
          <w:szCs w:val="24"/>
        </w:rPr>
        <w:t xml:space="preserve">, </w:t>
      </w:r>
      <w:r w:rsidRPr="005919CA">
        <w:rPr>
          <w:rFonts w:ascii="Arial" w:eastAsia="Calibri" w:hAnsi="Arial" w:cs="Arial"/>
          <w:bCs/>
          <w:sz w:val="24"/>
          <w:szCs w:val="24"/>
        </w:rPr>
        <w:t>Cooper</w:t>
      </w:r>
      <w:r>
        <w:rPr>
          <w:rFonts w:ascii="Arial" w:eastAsia="Calibri" w:hAnsi="Arial" w:cs="Arial"/>
          <w:bCs/>
          <w:sz w:val="24"/>
          <w:szCs w:val="24"/>
        </w:rPr>
        <w:t>,</w:t>
      </w:r>
      <w:r w:rsidRPr="005919CA">
        <w:rPr>
          <w:rFonts w:ascii="Arial" w:eastAsia="Calibri" w:hAnsi="Arial" w:cs="Arial"/>
          <w:bCs/>
          <w:sz w:val="24"/>
          <w:szCs w:val="24"/>
        </w:rPr>
        <w:t xml:space="preserve"> R</w:t>
      </w:r>
      <w:r>
        <w:rPr>
          <w:rFonts w:ascii="Arial" w:eastAsia="Calibri" w:hAnsi="Arial" w:cs="Arial"/>
          <w:bCs/>
          <w:sz w:val="24"/>
          <w:szCs w:val="24"/>
        </w:rPr>
        <w:t>.</w:t>
      </w:r>
      <w:r w:rsidRPr="005919CA">
        <w:rPr>
          <w:rFonts w:ascii="Arial" w:eastAsia="Calibri" w:hAnsi="Arial" w:cs="Arial"/>
          <w:bCs/>
          <w:sz w:val="24"/>
          <w:szCs w:val="24"/>
        </w:rPr>
        <w:t>L.</w:t>
      </w:r>
      <w:r w:rsidRPr="005919CA">
        <w:rPr>
          <w:rFonts w:ascii="Arial" w:eastAsia="Calibri" w:hAnsi="Arial" w:cs="Arial"/>
          <w:sz w:val="24"/>
          <w:szCs w:val="24"/>
        </w:rPr>
        <w:t xml:space="preserve"> </w:t>
      </w:r>
      <w:r>
        <w:rPr>
          <w:rFonts w:ascii="Arial" w:eastAsia="Calibri" w:hAnsi="Arial" w:cs="Arial"/>
          <w:sz w:val="24"/>
          <w:szCs w:val="24"/>
        </w:rPr>
        <w:t>(</w:t>
      </w:r>
      <w:r w:rsidRPr="005919CA">
        <w:rPr>
          <w:rFonts w:ascii="Arial" w:eastAsia="Calibri" w:hAnsi="Arial" w:cs="Arial"/>
          <w:bCs/>
          <w:sz w:val="24"/>
          <w:szCs w:val="24"/>
        </w:rPr>
        <w:t>2004</w:t>
      </w:r>
      <w:r>
        <w:rPr>
          <w:rFonts w:ascii="Arial" w:eastAsia="Calibri" w:hAnsi="Arial" w:cs="Arial"/>
          <w:bCs/>
          <w:sz w:val="24"/>
          <w:szCs w:val="24"/>
        </w:rPr>
        <w:t>)</w:t>
      </w:r>
      <w:r w:rsidRPr="005919CA">
        <w:rPr>
          <w:rFonts w:ascii="Arial" w:eastAsia="Calibri" w:hAnsi="Arial" w:cs="Arial"/>
          <w:bCs/>
          <w:sz w:val="24"/>
          <w:szCs w:val="24"/>
        </w:rPr>
        <w:t>.</w:t>
      </w:r>
      <w:r w:rsidRPr="005919CA">
        <w:rPr>
          <w:rFonts w:ascii="Arial" w:eastAsia="Calibri" w:hAnsi="Arial" w:cs="Arial"/>
          <w:sz w:val="24"/>
          <w:szCs w:val="24"/>
        </w:rPr>
        <w:t xml:space="preserve"> 5-HT offsets homeostasis of synaptic transmission during short-term facilitation. </w:t>
      </w:r>
      <w:r w:rsidRPr="005919CA">
        <w:rPr>
          <w:rFonts w:ascii="Arial" w:eastAsia="Calibri" w:hAnsi="Arial" w:cs="Arial"/>
          <w:bCs/>
          <w:sz w:val="24"/>
          <w:szCs w:val="24"/>
        </w:rPr>
        <w:t xml:space="preserve"> J</w:t>
      </w:r>
      <w:r>
        <w:rPr>
          <w:rFonts w:ascii="Arial" w:eastAsia="Calibri" w:hAnsi="Arial" w:cs="Arial"/>
          <w:bCs/>
          <w:sz w:val="24"/>
          <w:szCs w:val="24"/>
        </w:rPr>
        <w:t>ournal of</w:t>
      </w:r>
      <w:r w:rsidRPr="005919CA">
        <w:rPr>
          <w:rFonts w:ascii="Arial" w:eastAsia="Calibri" w:hAnsi="Arial" w:cs="Arial"/>
          <w:bCs/>
          <w:sz w:val="24"/>
          <w:szCs w:val="24"/>
        </w:rPr>
        <w:t xml:space="preserve"> Applied Physiol</w:t>
      </w:r>
      <w:r>
        <w:rPr>
          <w:rFonts w:ascii="Arial" w:eastAsia="Calibri" w:hAnsi="Arial" w:cs="Arial"/>
          <w:bCs/>
          <w:sz w:val="24"/>
          <w:szCs w:val="24"/>
        </w:rPr>
        <w:t>ogy.</w:t>
      </w:r>
      <w:r w:rsidRPr="005919CA">
        <w:rPr>
          <w:rFonts w:ascii="Arial" w:eastAsia="Calibri" w:hAnsi="Arial" w:cs="Arial"/>
          <w:sz w:val="24"/>
          <w:szCs w:val="24"/>
        </w:rPr>
        <w:t xml:space="preserve"> 96:1681-1690.</w:t>
      </w:r>
    </w:p>
    <w:p w:rsidR="004F689D" w:rsidRPr="005919CA" w:rsidRDefault="004F689D" w:rsidP="004F689D">
      <w:pPr>
        <w:tabs>
          <w:tab w:val="left" w:pos="90"/>
        </w:tabs>
        <w:spacing w:after="0" w:line="240" w:lineRule="auto"/>
        <w:jc w:val="both"/>
        <w:rPr>
          <w:rFonts w:ascii="Arial" w:eastAsia="Calibri" w:hAnsi="Arial" w:cs="Arial"/>
          <w:sz w:val="24"/>
          <w:szCs w:val="24"/>
        </w:rPr>
      </w:pPr>
    </w:p>
    <w:p w:rsidR="004F689D" w:rsidRDefault="004F689D" w:rsidP="004F689D">
      <w:pPr>
        <w:jc w:val="both"/>
        <w:rPr>
          <w:rFonts w:ascii="Arial" w:eastAsia="Calibri" w:hAnsi="Arial" w:cs="Arial"/>
          <w:sz w:val="24"/>
          <w:szCs w:val="24"/>
        </w:rPr>
      </w:pPr>
      <w:r w:rsidRPr="005919CA">
        <w:rPr>
          <w:rFonts w:ascii="Arial" w:eastAsia="Calibri" w:hAnsi="Arial" w:cs="Arial"/>
          <w:sz w:val="24"/>
          <w:szCs w:val="24"/>
        </w:rPr>
        <w:t>Stewart</w:t>
      </w:r>
      <w:r>
        <w:rPr>
          <w:rFonts w:ascii="Arial" w:eastAsia="Calibri" w:hAnsi="Arial" w:cs="Arial"/>
          <w:sz w:val="24"/>
          <w:szCs w:val="24"/>
        </w:rPr>
        <w:t>,</w:t>
      </w:r>
      <w:r w:rsidRPr="005919CA">
        <w:rPr>
          <w:rFonts w:ascii="Arial" w:eastAsia="Calibri" w:hAnsi="Arial" w:cs="Arial"/>
          <w:sz w:val="24"/>
          <w:szCs w:val="24"/>
        </w:rPr>
        <w:t xml:space="preserve"> B</w:t>
      </w:r>
      <w:r>
        <w:rPr>
          <w:rFonts w:ascii="Arial" w:eastAsia="Calibri" w:hAnsi="Arial" w:cs="Arial"/>
          <w:sz w:val="24"/>
          <w:szCs w:val="24"/>
        </w:rPr>
        <w:t>.</w:t>
      </w:r>
      <w:r w:rsidRPr="005919CA">
        <w:rPr>
          <w:rFonts w:ascii="Arial" w:eastAsia="Calibri" w:hAnsi="Arial" w:cs="Arial"/>
          <w:sz w:val="24"/>
          <w:szCs w:val="24"/>
        </w:rPr>
        <w:t>A</w:t>
      </w:r>
      <w:r>
        <w:rPr>
          <w:rFonts w:ascii="Arial" w:eastAsia="Calibri" w:hAnsi="Arial" w:cs="Arial"/>
          <w:sz w:val="24"/>
          <w:szCs w:val="24"/>
        </w:rPr>
        <w:t>.</w:t>
      </w:r>
      <w:r w:rsidRPr="005919CA">
        <w:rPr>
          <w:rFonts w:ascii="Arial" w:eastAsia="Calibri" w:hAnsi="Arial" w:cs="Arial"/>
          <w:sz w:val="24"/>
          <w:szCs w:val="24"/>
        </w:rPr>
        <w:t>, Atwood</w:t>
      </w:r>
      <w:r>
        <w:rPr>
          <w:rFonts w:ascii="Arial" w:eastAsia="Calibri" w:hAnsi="Arial" w:cs="Arial"/>
          <w:sz w:val="24"/>
          <w:szCs w:val="24"/>
        </w:rPr>
        <w:t>,</w:t>
      </w:r>
      <w:r w:rsidRPr="005919CA">
        <w:rPr>
          <w:rFonts w:ascii="Arial" w:eastAsia="Calibri" w:hAnsi="Arial" w:cs="Arial"/>
          <w:sz w:val="24"/>
          <w:szCs w:val="24"/>
        </w:rPr>
        <w:t xml:space="preserve"> H</w:t>
      </w:r>
      <w:r>
        <w:rPr>
          <w:rFonts w:ascii="Arial" w:eastAsia="Calibri" w:hAnsi="Arial" w:cs="Arial"/>
          <w:sz w:val="24"/>
          <w:szCs w:val="24"/>
        </w:rPr>
        <w:t>.</w:t>
      </w:r>
      <w:r w:rsidRPr="005919CA">
        <w:rPr>
          <w:rFonts w:ascii="Arial" w:eastAsia="Calibri" w:hAnsi="Arial" w:cs="Arial"/>
          <w:sz w:val="24"/>
          <w:szCs w:val="24"/>
        </w:rPr>
        <w:t>L</w:t>
      </w:r>
      <w:r>
        <w:rPr>
          <w:rFonts w:ascii="Arial" w:eastAsia="Calibri" w:hAnsi="Arial" w:cs="Arial"/>
          <w:sz w:val="24"/>
          <w:szCs w:val="24"/>
        </w:rPr>
        <w:t>.</w:t>
      </w:r>
      <w:r w:rsidRPr="005919CA">
        <w:rPr>
          <w:rFonts w:ascii="Arial" w:eastAsia="Calibri" w:hAnsi="Arial" w:cs="Arial"/>
          <w:sz w:val="24"/>
          <w:szCs w:val="24"/>
        </w:rPr>
        <w:t xml:space="preserve">, </w:t>
      </w:r>
      <w:r w:rsidRPr="005919CA">
        <w:rPr>
          <w:rFonts w:ascii="Arial" w:hAnsi="Arial" w:cs="Arial"/>
          <w:sz w:val="24"/>
          <w:szCs w:val="24"/>
        </w:rPr>
        <w:t>Renger</w:t>
      </w:r>
      <w:r>
        <w:rPr>
          <w:rFonts w:ascii="Arial" w:hAnsi="Arial" w:cs="Arial"/>
          <w:sz w:val="24"/>
          <w:szCs w:val="24"/>
        </w:rPr>
        <w:t>,</w:t>
      </w:r>
      <w:r w:rsidRPr="005919CA">
        <w:rPr>
          <w:rFonts w:ascii="Arial" w:hAnsi="Arial" w:cs="Arial"/>
          <w:sz w:val="24"/>
          <w:szCs w:val="24"/>
        </w:rPr>
        <w:t xml:space="preserve"> J</w:t>
      </w:r>
      <w:r>
        <w:rPr>
          <w:rFonts w:ascii="Arial" w:hAnsi="Arial" w:cs="Arial"/>
          <w:sz w:val="24"/>
          <w:szCs w:val="24"/>
        </w:rPr>
        <w:t>.</w:t>
      </w:r>
      <w:r w:rsidRPr="005919CA">
        <w:rPr>
          <w:rFonts w:ascii="Arial" w:hAnsi="Arial" w:cs="Arial"/>
          <w:sz w:val="24"/>
          <w:szCs w:val="24"/>
        </w:rPr>
        <w:t>J</w:t>
      </w:r>
      <w:r>
        <w:rPr>
          <w:rFonts w:ascii="Arial" w:hAnsi="Arial" w:cs="Arial"/>
          <w:sz w:val="24"/>
          <w:szCs w:val="24"/>
        </w:rPr>
        <w:t>.</w:t>
      </w:r>
      <w:r w:rsidRPr="005919CA">
        <w:rPr>
          <w:rFonts w:ascii="Arial" w:hAnsi="Arial" w:cs="Arial"/>
          <w:sz w:val="24"/>
          <w:szCs w:val="24"/>
        </w:rPr>
        <w:t>, Wang</w:t>
      </w:r>
      <w:r>
        <w:rPr>
          <w:rFonts w:ascii="Arial" w:hAnsi="Arial" w:cs="Arial"/>
          <w:sz w:val="24"/>
          <w:szCs w:val="24"/>
        </w:rPr>
        <w:t>,</w:t>
      </w:r>
      <w:r w:rsidRPr="005919CA">
        <w:rPr>
          <w:rFonts w:ascii="Arial" w:hAnsi="Arial" w:cs="Arial"/>
          <w:sz w:val="24"/>
          <w:szCs w:val="24"/>
        </w:rPr>
        <w:t xml:space="preserve"> J</w:t>
      </w:r>
      <w:r>
        <w:rPr>
          <w:rFonts w:ascii="Arial" w:hAnsi="Arial" w:cs="Arial"/>
          <w:sz w:val="24"/>
          <w:szCs w:val="24"/>
        </w:rPr>
        <w:t>.</w:t>
      </w:r>
      <w:r w:rsidRPr="005919CA">
        <w:rPr>
          <w:rFonts w:ascii="Arial" w:hAnsi="Arial" w:cs="Arial"/>
          <w:sz w:val="24"/>
          <w:szCs w:val="24"/>
        </w:rPr>
        <w:t>, Wu</w:t>
      </w:r>
      <w:r>
        <w:rPr>
          <w:rFonts w:ascii="Arial" w:hAnsi="Arial" w:cs="Arial"/>
          <w:sz w:val="24"/>
          <w:szCs w:val="24"/>
        </w:rPr>
        <w:t>,</w:t>
      </w:r>
      <w:r w:rsidRPr="005919CA">
        <w:rPr>
          <w:rFonts w:ascii="Arial" w:hAnsi="Arial" w:cs="Arial"/>
          <w:sz w:val="24"/>
          <w:szCs w:val="24"/>
        </w:rPr>
        <w:t xml:space="preserve"> C</w:t>
      </w:r>
      <w:r>
        <w:rPr>
          <w:rFonts w:ascii="Arial" w:hAnsi="Arial" w:cs="Arial"/>
          <w:sz w:val="24"/>
          <w:szCs w:val="24"/>
        </w:rPr>
        <w:t>.</w:t>
      </w:r>
      <w:r w:rsidRPr="005919CA">
        <w:rPr>
          <w:rFonts w:ascii="Arial" w:hAnsi="Arial" w:cs="Arial"/>
          <w:sz w:val="24"/>
          <w:szCs w:val="24"/>
        </w:rPr>
        <w:t>F.</w:t>
      </w:r>
      <w:r w:rsidRPr="005919CA">
        <w:rPr>
          <w:rFonts w:ascii="Arial" w:eastAsia="Calibri" w:hAnsi="Arial" w:cs="Arial"/>
          <w:sz w:val="24"/>
          <w:szCs w:val="24"/>
        </w:rPr>
        <w:t xml:space="preserve"> </w:t>
      </w:r>
      <w:r>
        <w:rPr>
          <w:rFonts w:ascii="Arial" w:eastAsia="Calibri" w:hAnsi="Arial" w:cs="Arial"/>
          <w:sz w:val="24"/>
          <w:szCs w:val="24"/>
        </w:rPr>
        <w:t>(</w:t>
      </w:r>
      <w:r w:rsidRPr="005919CA">
        <w:rPr>
          <w:rFonts w:ascii="Arial" w:eastAsia="Calibri" w:hAnsi="Arial" w:cs="Arial"/>
          <w:sz w:val="24"/>
          <w:szCs w:val="24"/>
        </w:rPr>
        <w:t>1994</w:t>
      </w:r>
      <w:r>
        <w:rPr>
          <w:rFonts w:ascii="Arial" w:eastAsia="Calibri" w:hAnsi="Arial" w:cs="Arial"/>
          <w:sz w:val="24"/>
          <w:szCs w:val="24"/>
        </w:rPr>
        <w:t>)</w:t>
      </w:r>
      <w:r w:rsidRPr="005919CA">
        <w:rPr>
          <w:rFonts w:ascii="Arial" w:eastAsia="Calibri" w:hAnsi="Arial" w:cs="Arial"/>
          <w:sz w:val="24"/>
          <w:szCs w:val="24"/>
        </w:rPr>
        <w:t xml:space="preserve">. Improved stability of </w:t>
      </w:r>
      <w:r w:rsidRPr="005919CA">
        <w:rPr>
          <w:rFonts w:ascii="Arial" w:eastAsia="Calibri" w:hAnsi="Arial" w:cs="Arial"/>
          <w:i/>
          <w:sz w:val="24"/>
          <w:szCs w:val="24"/>
        </w:rPr>
        <w:t>Drosophila</w:t>
      </w:r>
      <w:r w:rsidRPr="005919CA">
        <w:rPr>
          <w:rFonts w:ascii="Arial" w:eastAsia="Calibri" w:hAnsi="Arial" w:cs="Arial"/>
          <w:sz w:val="24"/>
          <w:szCs w:val="24"/>
        </w:rPr>
        <w:t xml:space="preserve"> larval neuromuscular preparations in haemolymph-like physiological solutions. J</w:t>
      </w:r>
      <w:r>
        <w:rPr>
          <w:rFonts w:ascii="Arial" w:eastAsia="Calibri" w:hAnsi="Arial" w:cs="Arial"/>
          <w:sz w:val="24"/>
          <w:szCs w:val="24"/>
        </w:rPr>
        <w:t>ournal of</w:t>
      </w:r>
      <w:r w:rsidRPr="005919CA">
        <w:rPr>
          <w:rFonts w:ascii="Arial" w:eastAsia="Calibri" w:hAnsi="Arial" w:cs="Arial"/>
          <w:sz w:val="24"/>
          <w:szCs w:val="24"/>
        </w:rPr>
        <w:t xml:space="preserve"> Comp</w:t>
      </w:r>
      <w:r>
        <w:rPr>
          <w:rFonts w:ascii="Arial" w:eastAsia="Calibri" w:hAnsi="Arial" w:cs="Arial"/>
          <w:sz w:val="24"/>
          <w:szCs w:val="24"/>
        </w:rPr>
        <w:t>arative</w:t>
      </w:r>
      <w:r w:rsidRPr="005919CA">
        <w:rPr>
          <w:rFonts w:ascii="Arial" w:eastAsia="Calibri" w:hAnsi="Arial" w:cs="Arial"/>
          <w:sz w:val="24"/>
          <w:szCs w:val="24"/>
        </w:rPr>
        <w:t xml:space="preserve"> Physiol</w:t>
      </w:r>
      <w:r>
        <w:rPr>
          <w:rFonts w:ascii="Arial" w:eastAsia="Calibri" w:hAnsi="Arial" w:cs="Arial"/>
          <w:sz w:val="24"/>
          <w:szCs w:val="24"/>
        </w:rPr>
        <w:t>ogy</w:t>
      </w:r>
      <w:r w:rsidRPr="005919CA">
        <w:rPr>
          <w:rFonts w:ascii="Arial" w:eastAsia="Calibri" w:hAnsi="Arial" w:cs="Arial"/>
          <w:sz w:val="24"/>
          <w:szCs w:val="24"/>
        </w:rPr>
        <w:t xml:space="preserve"> [A]</w:t>
      </w:r>
      <w:r>
        <w:rPr>
          <w:rFonts w:ascii="Arial" w:eastAsia="Calibri" w:hAnsi="Arial" w:cs="Arial"/>
          <w:sz w:val="24"/>
          <w:szCs w:val="24"/>
        </w:rPr>
        <w:t>.</w:t>
      </w:r>
      <w:r w:rsidRPr="005919CA">
        <w:rPr>
          <w:rFonts w:ascii="Arial" w:eastAsia="Calibri" w:hAnsi="Arial" w:cs="Arial"/>
          <w:sz w:val="24"/>
          <w:szCs w:val="24"/>
        </w:rPr>
        <w:t xml:space="preserve"> </w:t>
      </w:r>
      <w:r w:rsidRPr="005919CA">
        <w:rPr>
          <w:rFonts w:ascii="Arial" w:eastAsia="Calibri" w:hAnsi="Arial" w:cs="Arial"/>
          <w:bCs/>
          <w:sz w:val="24"/>
          <w:szCs w:val="24"/>
        </w:rPr>
        <w:t>175</w:t>
      </w:r>
      <w:r w:rsidRPr="005919CA">
        <w:rPr>
          <w:rFonts w:ascii="Arial" w:eastAsia="Calibri" w:hAnsi="Arial" w:cs="Arial"/>
          <w:sz w:val="24"/>
          <w:szCs w:val="24"/>
        </w:rPr>
        <w:t>:179-191.</w:t>
      </w:r>
    </w:p>
    <w:p w:rsidR="004F689D" w:rsidRPr="005919CA" w:rsidRDefault="004F689D" w:rsidP="004F689D">
      <w:pPr>
        <w:jc w:val="both"/>
        <w:rPr>
          <w:rFonts w:ascii="Arial" w:eastAsia="Calibri" w:hAnsi="Arial" w:cs="Arial"/>
          <w:sz w:val="24"/>
          <w:szCs w:val="24"/>
        </w:rPr>
      </w:pPr>
      <w:r w:rsidRPr="005919CA">
        <w:rPr>
          <w:rFonts w:ascii="Arial" w:eastAsia="Calibri" w:hAnsi="Arial" w:cs="Arial"/>
          <w:sz w:val="24"/>
          <w:szCs w:val="24"/>
        </w:rPr>
        <w:t>Stewart</w:t>
      </w:r>
      <w:r>
        <w:rPr>
          <w:rFonts w:ascii="Arial" w:eastAsia="Calibri" w:hAnsi="Arial" w:cs="Arial"/>
          <w:sz w:val="24"/>
          <w:szCs w:val="24"/>
        </w:rPr>
        <w:t>,</w:t>
      </w:r>
      <w:r w:rsidRPr="005919CA">
        <w:rPr>
          <w:rFonts w:ascii="Arial" w:eastAsia="Calibri" w:hAnsi="Arial" w:cs="Arial"/>
          <w:sz w:val="24"/>
          <w:szCs w:val="24"/>
        </w:rPr>
        <w:t xml:space="preserve"> B</w:t>
      </w:r>
      <w:r>
        <w:rPr>
          <w:rFonts w:ascii="Arial" w:eastAsia="Calibri" w:hAnsi="Arial" w:cs="Arial"/>
          <w:sz w:val="24"/>
          <w:szCs w:val="24"/>
        </w:rPr>
        <w:t>.</w:t>
      </w:r>
      <w:r w:rsidRPr="005919CA">
        <w:rPr>
          <w:rFonts w:ascii="Arial" w:eastAsia="Calibri" w:hAnsi="Arial" w:cs="Arial"/>
          <w:sz w:val="24"/>
          <w:szCs w:val="24"/>
        </w:rPr>
        <w:t>A</w:t>
      </w:r>
      <w:r>
        <w:rPr>
          <w:rFonts w:ascii="Arial" w:eastAsia="Calibri" w:hAnsi="Arial" w:cs="Arial"/>
          <w:sz w:val="24"/>
          <w:szCs w:val="24"/>
        </w:rPr>
        <w:t>.,</w:t>
      </w:r>
      <w:r w:rsidRPr="005919CA">
        <w:rPr>
          <w:rFonts w:ascii="Arial" w:eastAsia="Calibri" w:hAnsi="Arial" w:cs="Arial"/>
          <w:sz w:val="24"/>
          <w:szCs w:val="24"/>
        </w:rPr>
        <w:t xml:space="preserve"> Schuster</w:t>
      </w:r>
      <w:r>
        <w:rPr>
          <w:rFonts w:ascii="Arial" w:eastAsia="Calibri" w:hAnsi="Arial" w:cs="Arial"/>
          <w:sz w:val="24"/>
          <w:szCs w:val="24"/>
        </w:rPr>
        <w:t>,</w:t>
      </w:r>
      <w:r w:rsidRPr="005919CA">
        <w:rPr>
          <w:rFonts w:ascii="Arial" w:eastAsia="Calibri" w:hAnsi="Arial" w:cs="Arial"/>
          <w:sz w:val="24"/>
          <w:szCs w:val="24"/>
        </w:rPr>
        <w:t xml:space="preserve"> C</w:t>
      </w:r>
      <w:r>
        <w:rPr>
          <w:rFonts w:ascii="Arial" w:eastAsia="Calibri" w:hAnsi="Arial" w:cs="Arial"/>
          <w:sz w:val="24"/>
          <w:szCs w:val="24"/>
        </w:rPr>
        <w:t>.</w:t>
      </w:r>
      <w:r w:rsidRPr="005919CA">
        <w:rPr>
          <w:rFonts w:ascii="Arial" w:eastAsia="Calibri" w:hAnsi="Arial" w:cs="Arial"/>
          <w:sz w:val="24"/>
          <w:szCs w:val="24"/>
        </w:rPr>
        <w:t>M</w:t>
      </w:r>
      <w:r>
        <w:rPr>
          <w:rFonts w:ascii="Arial" w:eastAsia="Calibri" w:hAnsi="Arial" w:cs="Arial"/>
          <w:sz w:val="24"/>
          <w:szCs w:val="24"/>
        </w:rPr>
        <w:t>.</w:t>
      </w:r>
      <w:r w:rsidRPr="005919CA">
        <w:rPr>
          <w:rFonts w:ascii="Arial" w:eastAsia="Calibri" w:hAnsi="Arial" w:cs="Arial"/>
          <w:sz w:val="24"/>
          <w:szCs w:val="24"/>
        </w:rPr>
        <w:t xml:space="preserve">, </w:t>
      </w:r>
      <w:r w:rsidRPr="009E56A5">
        <w:rPr>
          <w:rFonts w:ascii="Arial" w:hAnsi="Arial" w:cs="Arial"/>
          <w:bCs/>
          <w:sz w:val="24"/>
          <w:szCs w:val="24"/>
        </w:rPr>
        <w:t>Goodman</w:t>
      </w:r>
      <w:r>
        <w:rPr>
          <w:rFonts w:ascii="Arial" w:hAnsi="Arial" w:cs="Arial"/>
          <w:bCs/>
          <w:sz w:val="24"/>
          <w:szCs w:val="24"/>
        </w:rPr>
        <w:t>,</w:t>
      </w:r>
      <w:r w:rsidRPr="009E56A5">
        <w:rPr>
          <w:rFonts w:ascii="Arial" w:hAnsi="Arial" w:cs="Arial"/>
          <w:bCs/>
          <w:sz w:val="24"/>
          <w:szCs w:val="24"/>
        </w:rPr>
        <w:t xml:space="preserve"> C</w:t>
      </w:r>
      <w:r>
        <w:rPr>
          <w:rFonts w:ascii="Arial" w:hAnsi="Arial" w:cs="Arial"/>
          <w:bCs/>
          <w:sz w:val="24"/>
          <w:szCs w:val="24"/>
        </w:rPr>
        <w:t>.</w:t>
      </w:r>
      <w:r w:rsidRPr="009E56A5">
        <w:rPr>
          <w:rFonts w:ascii="Arial" w:hAnsi="Arial" w:cs="Arial"/>
          <w:bCs/>
          <w:sz w:val="24"/>
          <w:szCs w:val="24"/>
        </w:rPr>
        <w:t>S</w:t>
      </w:r>
      <w:r>
        <w:rPr>
          <w:rFonts w:ascii="Arial" w:hAnsi="Arial" w:cs="Arial"/>
          <w:bCs/>
          <w:sz w:val="24"/>
          <w:szCs w:val="24"/>
        </w:rPr>
        <w:t>.</w:t>
      </w:r>
      <w:r w:rsidRPr="005919CA">
        <w:rPr>
          <w:rFonts w:ascii="Arial" w:hAnsi="Arial" w:cs="Arial"/>
          <w:sz w:val="24"/>
          <w:szCs w:val="24"/>
        </w:rPr>
        <w:t xml:space="preserve">, </w:t>
      </w:r>
      <w:r w:rsidRPr="009E56A5">
        <w:rPr>
          <w:rFonts w:ascii="Arial" w:hAnsi="Arial" w:cs="Arial"/>
          <w:bCs/>
          <w:sz w:val="24"/>
          <w:szCs w:val="24"/>
        </w:rPr>
        <w:t>Atwood</w:t>
      </w:r>
      <w:r>
        <w:rPr>
          <w:rFonts w:ascii="Arial" w:hAnsi="Arial" w:cs="Arial"/>
          <w:bCs/>
          <w:sz w:val="24"/>
          <w:szCs w:val="24"/>
        </w:rPr>
        <w:t>,</w:t>
      </w:r>
      <w:r w:rsidRPr="009E56A5">
        <w:rPr>
          <w:rFonts w:ascii="Arial" w:hAnsi="Arial" w:cs="Arial"/>
          <w:bCs/>
          <w:sz w:val="24"/>
          <w:szCs w:val="24"/>
        </w:rPr>
        <w:t xml:space="preserve"> H</w:t>
      </w:r>
      <w:r>
        <w:rPr>
          <w:rFonts w:ascii="Arial" w:hAnsi="Arial" w:cs="Arial"/>
          <w:bCs/>
          <w:sz w:val="24"/>
          <w:szCs w:val="24"/>
        </w:rPr>
        <w:t>.</w:t>
      </w:r>
      <w:r w:rsidRPr="009E56A5">
        <w:rPr>
          <w:rFonts w:ascii="Arial" w:hAnsi="Arial" w:cs="Arial"/>
          <w:bCs/>
          <w:sz w:val="24"/>
          <w:szCs w:val="24"/>
        </w:rPr>
        <w:t>L</w:t>
      </w:r>
      <w:r w:rsidRPr="005919CA">
        <w:rPr>
          <w:rFonts w:ascii="Arial" w:hAnsi="Arial" w:cs="Arial"/>
          <w:sz w:val="24"/>
          <w:szCs w:val="24"/>
        </w:rPr>
        <w:t>.</w:t>
      </w:r>
      <w:r w:rsidRPr="005919CA">
        <w:rPr>
          <w:rFonts w:ascii="Arial" w:eastAsia="Calibri" w:hAnsi="Arial" w:cs="Arial"/>
          <w:sz w:val="24"/>
          <w:szCs w:val="24"/>
        </w:rPr>
        <w:t xml:space="preserve"> </w:t>
      </w:r>
      <w:r>
        <w:rPr>
          <w:rFonts w:ascii="Arial" w:eastAsia="Calibri" w:hAnsi="Arial" w:cs="Arial"/>
          <w:sz w:val="24"/>
          <w:szCs w:val="24"/>
        </w:rPr>
        <w:t>(</w:t>
      </w:r>
      <w:r w:rsidRPr="005919CA">
        <w:rPr>
          <w:rFonts w:ascii="Arial" w:eastAsia="Calibri" w:hAnsi="Arial" w:cs="Arial"/>
          <w:sz w:val="24"/>
          <w:szCs w:val="24"/>
        </w:rPr>
        <w:t>1996</w:t>
      </w:r>
      <w:r>
        <w:rPr>
          <w:rFonts w:ascii="Arial" w:eastAsia="Calibri" w:hAnsi="Arial" w:cs="Arial"/>
          <w:sz w:val="24"/>
          <w:szCs w:val="24"/>
        </w:rPr>
        <w:t>)</w:t>
      </w:r>
      <w:r w:rsidRPr="005919CA">
        <w:rPr>
          <w:rFonts w:ascii="Arial" w:eastAsia="Calibri" w:hAnsi="Arial" w:cs="Arial"/>
          <w:sz w:val="24"/>
          <w:szCs w:val="24"/>
        </w:rPr>
        <w:t xml:space="preserve">. Homeostasis of synaptic transmission in </w:t>
      </w:r>
      <w:r w:rsidRPr="005919CA">
        <w:rPr>
          <w:rFonts w:ascii="Arial" w:eastAsia="Calibri" w:hAnsi="Arial" w:cs="Arial"/>
          <w:i/>
          <w:sz w:val="24"/>
          <w:szCs w:val="24"/>
        </w:rPr>
        <w:t>Drosophila</w:t>
      </w:r>
      <w:r w:rsidRPr="005919CA">
        <w:rPr>
          <w:rFonts w:ascii="Arial" w:eastAsia="Calibri" w:hAnsi="Arial" w:cs="Arial"/>
          <w:sz w:val="24"/>
          <w:szCs w:val="24"/>
        </w:rPr>
        <w:t xml:space="preserve"> with genetically altered nerve terminal morphology. J</w:t>
      </w:r>
      <w:r>
        <w:rPr>
          <w:rFonts w:ascii="Arial" w:eastAsia="Calibri" w:hAnsi="Arial" w:cs="Arial"/>
          <w:sz w:val="24"/>
          <w:szCs w:val="24"/>
        </w:rPr>
        <w:t xml:space="preserve">ournal of </w:t>
      </w:r>
      <w:r w:rsidRPr="005919CA">
        <w:rPr>
          <w:rFonts w:ascii="Arial" w:eastAsia="Calibri" w:hAnsi="Arial" w:cs="Arial"/>
          <w:sz w:val="24"/>
          <w:szCs w:val="24"/>
        </w:rPr>
        <w:t>Neurosci</w:t>
      </w:r>
      <w:r>
        <w:rPr>
          <w:rFonts w:ascii="Arial" w:eastAsia="Calibri" w:hAnsi="Arial" w:cs="Arial"/>
          <w:sz w:val="24"/>
          <w:szCs w:val="24"/>
        </w:rPr>
        <w:t>ence.</w:t>
      </w:r>
      <w:r w:rsidRPr="005919CA">
        <w:rPr>
          <w:rFonts w:ascii="Arial" w:eastAsia="Calibri" w:hAnsi="Arial" w:cs="Arial"/>
          <w:sz w:val="24"/>
          <w:szCs w:val="24"/>
        </w:rPr>
        <w:t xml:space="preserve"> </w:t>
      </w:r>
      <w:r w:rsidRPr="005919CA">
        <w:rPr>
          <w:rFonts w:ascii="Arial" w:eastAsia="Calibri" w:hAnsi="Arial" w:cs="Arial"/>
          <w:bCs/>
          <w:sz w:val="24"/>
          <w:szCs w:val="24"/>
        </w:rPr>
        <w:t>16</w:t>
      </w:r>
      <w:r w:rsidRPr="005919CA">
        <w:rPr>
          <w:rFonts w:ascii="Arial" w:eastAsia="Calibri" w:hAnsi="Arial" w:cs="Arial"/>
          <w:sz w:val="24"/>
          <w:szCs w:val="24"/>
        </w:rPr>
        <w:t>:3877-3886.</w:t>
      </w:r>
    </w:p>
    <w:p w:rsidR="004F689D" w:rsidRPr="005919CA" w:rsidRDefault="004F689D" w:rsidP="004F689D">
      <w:pPr>
        <w:tabs>
          <w:tab w:val="left" w:pos="90"/>
        </w:tabs>
        <w:spacing w:after="0" w:line="240" w:lineRule="auto"/>
        <w:jc w:val="both"/>
        <w:rPr>
          <w:rFonts w:ascii="Arial" w:eastAsia="Times New Roman" w:hAnsi="Arial" w:cs="Arial"/>
          <w:bCs/>
          <w:sz w:val="24"/>
          <w:szCs w:val="24"/>
        </w:rPr>
      </w:pPr>
      <w:r w:rsidRPr="005919CA">
        <w:rPr>
          <w:rFonts w:ascii="Arial" w:hAnsi="Arial" w:cs="Arial"/>
          <w:iCs/>
          <w:sz w:val="24"/>
          <w:szCs w:val="24"/>
        </w:rPr>
        <w:t xml:space="preserve">Trautmann, N., Fee, J., Tomasek, T.M. and Bergey, NL.R. (2013) </w:t>
      </w:r>
      <w:r w:rsidRPr="005919CA">
        <w:rPr>
          <w:rFonts w:ascii="Arial" w:eastAsia="Times New Roman" w:hAnsi="Arial" w:cs="Arial"/>
          <w:bCs/>
          <w:sz w:val="24"/>
          <w:szCs w:val="24"/>
        </w:rPr>
        <w:t>Citizen Science: 15 lessons that bring biology to life, 6-12. National Science Teachers Association. Arlington, VA. USA. Page 1.</w:t>
      </w:r>
    </w:p>
    <w:p w:rsidR="004F689D" w:rsidRPr="005919CA" w:rsidRDefault="004F689D" w:rsidP="004F689D">
      <w:pPr>
        <w:tabs>
          <w:tab w:val="left" w:pos="90"/>
        </w:tabs>
        <w:spacing w:after="0" w:line="240" w:lineRule="auto"/>
        <w:jc w:val="both"/>
        <w:rPr>
          <w:rFonts w:ascii="Arial" w:eastAsia="Calibri" w:hAnsi="Arial" w:cs="Arial"/>
          <w:sz w:val="24"/>
          <w:szCs w:val="24"/>
        </w:rPr>
      </w:pPr>
    </w:p>
    <w:p w:rsidR="004F689D" w:rsidRPr="005919CA" w:rsidRDefault="004F689D" w:rsidP="004F689D">
      <w:pPr>
        <w:tabs>
          <w:tab w:val="left" w:pos="90"/>
        </w:tabs>
        <w:autoSpaceDE w:val="0"/>
        <w:autoSpaceDN w:val="0"/>
        <w:adjustRightInd w:val="0"/>
        <w:spacing w:after="0" w:line="240" w:lineRule="auto"/>
        <w:jc w:val="both"/>
        <w:rPr>
          <w:rFonts w:ascii="Arial" w:hAnsi="Arial" w:cs="Arial"/>
          <w:sz w:val="24"/>
          <w:szCs w:val="24"/>
        </w:rPr>
      </w:pPr>
      <w:r w:rsidRPr="005919CA">
        <w:rPr>
          <w:rFonts w:ascii="Arial" w:hAnsi="Arial" w:cs="Arial"/>
          <w:sz w:val="24"/>
          <w:szCs w:val="24"/>
        </w:rPr>
        <w:t>Wiersma, C.A.G.</w:t>
      </w:r>
      <w:r>
        <w:rPr>
          <w:rFonts w:ascii="Arial" w:hAnsi="Arial" w:cs="Arial"/>
          <w:sz w:val="24"/>
          <w:szCs w:val="24"/>
        </w:rPr>
        <w:t>,</w:t>
      </w:r>
      <w:r w:rsidRPr="005919CA">
        <w:rPr>
          <w:rFonts w:ascii="Arial" w:hAnsi="Arial" w:cs="Arial"/>
          <w:sz w:val="24"/>
          <w:szCs w:val="24"/>
        </w:rPr>
        <w:t xml:space="preserve"> Van Harreveld, A.</w:t>
      </w:r>
      <w:r>
        <w:rPr>
          <w:rFonts w:ascii="Arial" w:hAnsi="Arial" w:cs="Arial"/>
          <w:sz w:val="24"/>
          <w:szCs w:val="24"/>
        </w:rPr>
        <w:t xml:space="preserve"> (1938).</w:t>
      </w:r>
      <w:r w:rsidRPr="005919CA">
        <w:rPr>
          <w:rFonts w:ascii="Arial" w:hAnsi="Arial" w:cs="Arial"/>
          <w:sz w:val="24"/>
          <w:szCs w:val="24"/>
        </w:rPr>
        <w:t xml:space="preserve"> The influence of the frequency of stimulation on the slow and fast contraction in crustacean muscle. Physiol</w:t>
      </w:r>
      <w:r>
        <w:rPr>
          <w:rFonts w:ascii="Arial" w:hAnsi="Arial" w:cs="Arial"/>
          <w:sz w:val="24"/>
          <w:szCs w:val="24"/>
        </w:rPr>
        <w:t>ogical</w:t>
      </w:r>
      <w:r w:rsidRPr="005919CA">
        <w:rPr>
          <w:rFonts w:ascii="Arial" w:hAnsi="Arial" w:cs="Arial"/>
          <w:sz w:val="24"/>
          <w:szCs w:val="24"/>
        </w:rPr>
        <w:t xml:space="preserve"> Zool</w:t>
      </w:r>
      <w:r>
        <w:rPr>
          <w:rFonts w:ascii="Arial" w:hAnsi="Arial" w:cs="Arial"/>
          <w:sz w:val="24"/>
          <w:szCs w:val="24"/>
        </w:rPr>
        <w:t xml:space="preserve">ogy </w:t>
      </w:r>
      <w:r w:rsidRPr="005919CA">
        <w:rPr>
          <w:rFonts w:ascii="Arial" w:hAnsi="Arial" w:cs="Arial"/>
          <w:sz w:val="24"/>
          <w:szCs w:val="24"/>
        </w:rPr>
        <w:t>11</w:t>
      </w:r>
      <w:r>
        <w:rPr>
          <w:rFonts w:ascii="Arial" w:hAnsi="Arial" w:cs="Arial"/>
          <w:sz w:val="24"/>
          <w:szCs w:val="24"/>
        </w:rPr>
        <w:t>:</w:t>
      </w:r>
      <w:r w:rsidRPr="005919CA">
        <w:rPr>
          <w:rFonts w:ascii="Arial" w:hAnsi="Arial" w:cs="Arial"/>
          <w:sz w:val="24"/>
          <w:szCs w:val="24"/>
        </w:rPr>
        <w:t>75-8</w:t>
      </w:r>
      <w:r>
        <w:rPr>
          <w:rFonts w:ascii="Arial" w:hAnsi="Arial" w:cs="Arial"/>
          <w:sz w:val="24"/>
          <w:szCs w:val="24"/>
        </w:rPr>
        <w:t>1.</w:t>
      </w:r>
      <w:r w:rsidRPr="005919CA">
        <w:rPr>
          <w:rFonts w:ascii="Arial" w:hAnsi="Arial" w:cs="Arial"/>
          <w:sz w:val="24"/>
          <w:szCs w:val="24"/>
        </w:rPr>
        <w:t xml:space="preserve"> </w:t>
      </w:r>
    </w:p>
    <w:p w:rsidR="004F689D" w:rsidRPr="005919CA" w:rsidRDefault="004F689D" w:rsidP="004F689D">
      <w:pPr>
        <w:spacing w:after="0" w:line="240" w:lineRule="auto"/>
        <w:jc w:val="both"/>
        <w:rPr>
          <w:rFonts w:ascii="Arial" w:hAnsi="Arial" w:cs="Arial"/>
          <w:sz w:val="24"/>
          <w:szCs w:val="24"/>
        </w:rPr>
      </w:pPr>
    </w:p>
    <w:p w:rsidR="004F689D" w:rsidRPr="005919CA" w:rsidRDefault="004F689D" w:rsidP="004F689D">
      <w:pPr>
        <w:spacing w:after="0" w:line="240" w:lineRule="auto"/>
        <w:jc w:val="both"/>
        <w:rPr>
          <w:rFonts w:ascii="Arial" w:hAnsi="Arial" w:cs="Arial"/>
          <w:sz w:val="24"/>
          <w:szCs w:val="24"/>
        </w:rPr>
      </w:pPr>
      <w:r w:rsidRPr="005919CA">
        <w:rPr>
          <w:rFonts w:ascii="Arial" w:hAnsi="Arial" w:cs="Arial"/>
          <w:sz w:val="24"/>
          <w:szCs w:val="24"/>
        </w:rPr>
        <w:t>Viele, K., Lancaster, M.</w:t>
      </w:r>
      <w:r>
        <w:rPr>
          <w:rFonts w:ascii="Arial" w:hAnsi="Arial" w:cs="Arial"/>
          <w:sz w:val="24"/>
          <w:szCs w:val="24"/>
        </w:rPr>
        <w:t>,</w:t>
      </w:r>
      <w:r w:rsidRPr="005919CA">
        <w:rPr>
          <w:rFonts w:ascii="Arial" w:hAnsi="Arial" w:cs="Arial"/>
          <w:sz w:val="24"/>
          <w:szCs w:val="24"/>
        </w:rPr>
        <w:t xml:space="preserve"> </w:t>
      </w:r>
      <w:r w:rsidRPr="005919CA">
        <w:rPr>
          <w:rFonts w:ascii="Arial" w:hAnsi="Arial" w:cs="Arial"/>
          <w:bCs/>
          <w:sz w:val="24"/>
          <w:szCs w:val="24"/>
        </w:rPr>
        <w:t>Cooper, R.L.</w:t>
      </w:r>
      <w:r>
        <w:rPr>
          <w:rFonts w:ascii="Arial" w:hAnsi="Arial" w:cs="Arial"/>
          <w:bCs/>
          <w:sz w:val="24"/>
          <w:szCs w:val="24"/>
        </w:rPr>
        <w:t xml:space="preserve"> (2006).</w:t>
      </w:r>
      <w:r w:rsidRPr="005919CA">
        <w:rPr>
          <w:rFonts w:ascii="Arial" w:hAnsi="Arial" w:cs="Arial"/>
          <w:sz w:val="24"/>
          <w:szCs w:val="24"/>
        </w:rPr>
        <w:t xml:space="preserve"> The self-modeling structure of evoked post-synaptic potentials</w:t>
      </w:r>
      <w:r w:rsidRPr="004938A4">
        <w:rPr>
          <w:rFonts w:ascii="Arial" w:hAnsi="Arial" w:cs="Arial"/>
          <w:sz w:val="24"/>
          <w:szCs w:val="24"/>
        </w:rPr>
        <w:t>.</w:t>
      </w:r>
      <w:r w:rsidRPr="004938A4">
        <w:rPr>
          <w:rFonts w:ascii="Arial" w:hAnsi="Arial" w:cs="Arial"/>
          <w:bCs/>
          <w:sz w:val="24"/>
          <w:szCs w:val="24"/>
        </w:rPr>
        <w:t xml:space="preserve"> Synapse</w:t>
      </w:r>
      <w:r w:rsidRPr="004938A4">
        <w:rPr>
          <w:rFonts w:ascii="Arial" w:hAnsi="Arial" w:cs="Arial"/>
          <w:sz w:val="24"/>
          <w:szCs w:val="24"/>
        </w:rPr>
        <w:t xml:space="preserve"> 60:32-44.</w:t>
      </w:r>
    </w:p>
    <w:p w:rsidR="004F689D" w:rsidRPr="005919CA" w:rsidRDefault="004F689D" w:rsidP="004F689D">
      <w:pPr>
        <w:spacing w:after="0" w:line="240" w:lineRule="auto"/>
        <w:jc w:val="both"/>
        <w:rPr>
          <w:rFonts w:ascii="Arial" w:hAnsi="Arial" w:cs="Arial"/>
          <w:sz w:val="24"/>
          <w:szCs w:val="24"/>
        </w:rPr>
      </w:pPr>
    </w:p>
    <w:p w:rsidR="004F689D" w:rsidRPr="005919CA" w:rsidRDefault="004F689D" w:rsidP="004F689D">
      <w:pPr>
        <w:spacing w:after="0" w:line="240" w:lineRule="auto"/>
        <w:jc w:val="both"/>
        <w:rPr>
          <w:rFonts w:ascii="Arial" w:hAnsi="Arial" w:cs="Arial"/>
          <w:sz w:val="24"/>
          <w:szCs w:val="24"/>
        </w:rPr>
      </w:pPr>
      <w:r w:rsidRPr="005919CA">
        <w:rPr>
          <w:rFonts w:ascii="Arial" w:hAnsi="Arial" w:cs="Arial"/>
          <w:sz w:val="24"/>
          <w:szCs w:val="24"/>
        </w:rPr>
        <w:lastRenderedPageBreak/>
        <w:t>Viele, K., Stromberg, A.</w:t>
      </w:r>
      <w:r>
        <w:rPr>
          <w:rFonts w:ascii="Arial" w:hAnsi="Arial" w:cs="Arial"/>
          <w:sz w:val="24"/>
          <w:szCs w:val="24"/>
        </w:rPr>
        <w:t>,</w:t>
      </w:r>
      <w:r w:rsidRPr="005919CA">
        <w:rPr>
          <w:rFonts w:ascii="Arial" w:hAnsi="Arial" w:cs="Arial"/>
          <w:sz w:val="24"/>
          <w:szCs w:val="24"/>
        </w:rPr>
        <w:t xml:space="preserve"> </w:t>
      </w:r>
      <w:r w:rsidRPr="005919CA">
        <w:rPr>
          <w:rFonts w:ascii="Arial" w:hAnsi="Arial" w:cs="Arial"/>
          <w:bCs/>
          <w:sz w:val="24"/>
          <w:szCs w:val="24"/>
        </w:rPr>
        <w:t>Cooper, R.L.</w:t>
      </w:r>
      <w:r>
        <w:rPr>
          <w:rFonts w:ascii="Arial" w:hAnsi="Arial" w:cs="Arial"/>
          <w:bCs/>
          <w:sz w:val="24"/>
          <w:szCs w:val="24"/>
        </w:rPr>
        <w:t xml:space="preserve"> (2003).</w:t>
      </w:r>
      <w:r w:rsidRPr="005919CA">
        <w:rPr>
          <w:rFonts w:ascii="Arial" w:hAnsi="Arial" w:cs="Arial"/>
          <w:sz w:val="24"/>
          <w:szCs w:val="24"/>
        </w:rPr>
        <w:t xml:space="preserve"> Determining the number of release sites within the nerve terminal by statistical analysis of synaptic current characteristics. </w:t>
      </w:r>
      <w:r w:rsidRPr="00161590">
        <w:rPr>
          <w:rFonts w:ascii="Arial" w:hAnsi="Arial" w:cs="Arial"/>
          <w:bCs/>
          <w:sz w:val="24"/>
          <w:szCs w:val="24"/>
        </w:rPr>
        <w:t>Synapse 47:15-25.</w:t>
      </w:r>
    </w:p>
    <w:p w:rsidR="004F689D" w:rsidRPr="005919CA" w:rsidRDefault="004F689D" w:rsidP="004F689D">
      <w:pPr>
        <w:tabs>
          <w:tab w:val="left" w:pos="90"/>
        </w:tabs>
        <w:autoSpaceDE w:val="0"/>
        <w:autoSpaceDN w:val="0"/>
        <w:adjustRightInd w:val="0"/>
        <w:spacing w:after="0" w:line="240" w:lineRule="auto"/>
        <w:jc w:val="both"/>
        <w:rPr>
          <w:rFonts w:ascii="Arial" w:hAnsi="Arial" w:cs="Arial"/>
          <w:sz w:val="24"/>
          <w:szCs w:val="24"/>
        </w:rPr>
      </w:pPr>
    </w:p>
    <w:p w:rsidR="004F689D" w:rsidRPr="005919CA" w:rsidRDefault="004F689D" w:rsidP="004F689D">
      <w:pPr>
        <w:tabs>
          <w:tab w:val="left" w:pos="90"/>
        </w:tabs>
        <w:autoSpaceDE w:val="0"/>
        <w:autoSpaceDN w:val="0"/>
        <w:adjustRightInd w:val="0"/>
        <w:spacing w:after="0" w:line="240" w:lineRule="auto"/>
        <w:jc w:val="both"/>
        <w:rPr>
          <w:rFonts w:ascii="Arial" w:hAnsi="Arial" w:cs="Arial"/>
          <w:sz w:val="24"/>
          <w:szCs w:val="24"/>
        </w:rPr>
      </w:pPr>
      <w:r w:rsidRPr="005919CA">
        <w:rPr>
          <w:rFonts w:ascii="Arial" w:hAnsi="Arial" w:cs="Arial"/>
          <w:sz w:val="24"/>
          <w:szCs w:val="24"/>
        </w:rPr>
        <w:t>Villanueva, S., Fiedler,</w:t>
      </w:r>
      <w:r>
        <w:rPr>
          <w:rFonts w:ascii="Arial" w:hAnsi="Arial" w:cs="Arial"/>
          <w:sz w:val="24"/>
          <w:szCs w:val="24"/>
        </w:rPr>
        <w:t xml:space="preserve"> J.,</w:t>
      </w:r>
      <w:r w:rsidRPr="005919CA">
        <w:rPr>
          <w:rFonts w:ascii="Arial" w:hAnsi="Arial" w:cs="Arial"/>
          <w:sz w:val="24"/>
          <w:szCs w:val="24"/>
        </w:rPr>
        <w:t xml:space="preserve"> Orrego,</w:t>
      </w:r>
      <w:r>
        <w:rPr>
          <w:rFonts w:ascii="Arial" w:hAnsi="Arial" w:cs="Arial"/>
          <w:sz w:val="24"/>
          <w:szCs w:val="24"/>
        </w:rPr>
        <w:t xml:space="preserve"> F. (1990).</w:t>
      </w:r>
      <w:r w:rsidRPr="005919CA">
        <w:rPr>
          <w:rFonts w:ascii="Arial" w:hAnsi="Arial" w:cs="Arial"/>
          <w:sz w:val="24"/>
          <w:szCs w:val="24"/>
        </w:rPr>
        <w:t xml:space="preserve"> A study in rat brain cortex synaptic vesicles of endogenous ligands for N-methyl-D-aspartate receptors. Neuroscience</w:t>
      </w:r>
      <w:r>
        <w:rPr>
          <w:rFonts w:ascii="Arial" w:hAnsi="Arial" w:cs="Arial"/>
          <w:sz w:val="24"/>
          <w:szCs w:val="24"/>
        </w:rPr>
        <w:t>.</w:t>
      </w:r>
      <w:r w:rsidRPr="005919CA">
        <w:rPr>
          <w:rFonts w:ascii="Arial" w:hAnsi="Arial" w:cs="Arial"/>
          <w:sz w:val="24"/>
          <w:szCs w:val="24"/>
        </w:rPr>
        <w:t xml:space="preserve"> 37(1):23-30.</w:t>
      </w:r>
    </w:p>
    <w:p w:rsidR="004F689D" w:rsidRPr="005919CA" w:rsidRDefault="004F689D" w:rsidP="004F689D">
      <w:pPr>
        <w:tabs>
          <w:tab w:val="left" w:pos="90"/>
        </w:tabs>
        <w:autoSpaceDE w:val="0"/>
        <w:autoSpaceDN w:val="0"/>
        <w:adjustRightInd w:val="0"/>
        <w:spacing w:after="0" w:line="240" w:lineRule="auto"/>
        <w:jc w:val="both"/>
        <w:rPr>
          <w:rFonts w:ascii="Arial" w:hAnsi="Arial" w:cs="Arial"/>
          <w:sz w:val="24"/>
          <w:szCs w:val="24"/>
        </w:rPr>
      </w:pPr>
    </w:p>
    <w:p w:rsidR="004F689D" w:rsidRPr="00161590" w:rsidRDefault="004F689D" w:rsidP="004F689D">
      <w:pPr>
        <w:tabs>
          <w:tab w:val="left" w:pos="90"/>
        </w:tabs>
        <w:autoSpaceDE w:val="0"/>
        <w:autoSpaceDN w:val="0"/>
        <w:adjustRightInd w:val="0"/>
        <w:spacing w:after="0" w:line="240" w:lineRule="auto"/>
        <w:jc w:val="both"/>
        <w:rPr>
          <w:rFonts w:ascii="Arial" w:hAnsi="Arial" w:cs="Arial"/>
          <w:bCs/>
          <w:sz w:val="24"/>
          <w:szCs w:val="24"/>
        </w:rPr>
      </w:pPr>
      <w:r w:rsidRPr="00161590">
        <w:rPr>
          <w:rFonts w:ascii="Arial" w:hAnsi="Arial" w:cs="Arial"/>
          <w:bCs/>
          <w:sz w:val="24"/>
          <w:szCs w:val="24"/>
        </w:rPr>
        <w:t>Wu, W.-H.</w:t>
      </w:r>
      <w:r>
        <w:rPr>
          <w:rFonts w:ascii="Arial" w:hAnsi="Arial" w:cs="Arial"/>
          <w:bCs/>
          <w:sz w:val="24"/>
          <w:szCs w:val="24"/>
        </w:rPr>
        <w:t>,</w:t>
      </w:r>
      <w:r w:rsidRPr="00161590">
        <w:rPr>
          <w:rFonts w:ascii="Arial" w:hAnsi="Arial" w:cs="Arial"/>
          <w:bCs/>
          <w:sz w:val="24"/>
          <w:szCs w:val="24"/>
        </w:rPr>
        <w:t xml:space="preserve"> Cooper, R.L. (2013)</w:t>
      </w:r>
      <w:r>
        <w:rPr>
          <w:rFonts w:ascii="Arial" w:hAnsi="Arial" w:cs="Arial"/>
          <w:bCs/>
          <w:sz w:val="24"/>
          <w:szCs w:val="24"/>
        </w:rPr>
        <w:t>.</w:t>
      </w:r>
      <w:r w:rsidRPr="00161590">
        <w:rPr>
          <w:rFonts w:ascii="Arial" w:hAnsi="Arial" w:cs="Arial"/>
          <w:bCs/>
          <w:sz w:val="24"/>
          <w:szCs w:val="24"/>
        </w:rPr>
        <w:t xml:space="preserve"> Physiological separation of vesicle pools in low- and high-output nerve terminals. Neuroscience Research 75:275–282</w:t>
      </w:r>
      <w:r>
        <w:rPr>
          <w:rFonts w:ascii="Arial" w:hAnsi="Arial" w:cs="Arial"/>
          <w:bCs/>
          <w:sz w:val="24"/>
          <w:szCs w:val="24"/>
        </w:rPr>
        <w:t>.</w:t>
      </w:r>
    </w:p>
    <w:p w:rsidR="004F689D" w:rsidRPr="005919CA" w:rsidRDefault="004F689D" w:rsidP="004F689D">
      <w:pPr>
        <w:tabs>
          <w:tab w:val="left" w:pos="90"/>
        </w:tabs>
        <w:autoSpaceDE w:val="0"/>
        <w:autoSpaceDN w:val="0"/>
        <w:adjustRightInd w:val="0"/>
        <w:spacing w:after="0" w:line="240" w:lineRule="auto"/>
        <w:jc w:val="both"/>
        <w:rPr>
          <w:rFonts w:ascii="Arial" w:hAnsi="Arial" w:cs="Arial"/>
          <w:sz w:val="24"/>
          <w:szCs w:val="24"/>
        </w:rPr>
      </w:pPr>
    </w:p>
    <w:p w:rsidR="004F689D" w:rsidRPr="00161590" w:rsidRDefault="004F689D" w:rsidP="004F689D">
      <w:pPr>
        <w:rPr>
          <w:rFonts w:ascii="Arial" w:hAnsi="Arial" w:cs="Arial"/>
          <w:bCs/>
          <w:sz w:val="24"/>
          <w:szCs w:val="24"/>
        </w:rPr>
      </w:pPr>
      <w:r w:rsidRPr="00161590">
        <w:rPr>
          <w:rFonts w:ascii="Arial" w:hAnsi="Arial" w:cs="Arial"/>
          <w:sz w:val="24"/>
          <w:szCs w:val="24"/>
        </w:rPr>
        <w:t>Wu, W.-H., Cooper, R.L.</w:t>
      </w:r>
      <w:r w:rsidRPr="00161590">
        <w:rPr>
          <w:rFonts w:ascii="Arial" w:eastAsia="Calibri" w:hAnsi="Arial" w:cs="Arial"/>
          <w:bCs/>
          <w:sz w:val="24"/>
          <w:szCs w:val="24"/>
        </w:rPr>
        <w:t xml:space="preserve"> (2012)</w:t>
      </w:r>
      <w:r>
        <w:rPr>
          <w:rFonts w:ascii="Arial" w:eastAsia="Calibri" w:hAnsi="Arial" w:cs="Arial"/>
          <w:bCs/>
          <w:sz w:val="24"/>
          <w:szCs w:val="24"/>
        </w:rPr>
        <w:t>.</w:t>
      </w:r>
      <w:r w:rsidRPr="00161590">
        <w:rPr>
          <w:rFonts w:ascii="Arial" w:eastAsia="Calibri" w:hAnsi="Arial" w:cs="Arial"/>
          <w:bCs/>
          <w:sz w:val="24"/>
          <w:szCs w:val="24"/>
        </w:rPr>
        <w:t xml:space="preserve"> </w:t>
      </w:r>
      <w:r w:rsidRPr="00161590">
        <w:rPr>
          <w:rFonts w:ascii="Arial" w:hAnsi="Arial" w:cs="Arial"/>
          <w:bCs/>
          <w:sz w:val="24"/>
          <w:szCs w:val="24"/>
        </w:rPr>
        <w:t>The regulation and packaging of synaptic vesicles as related to recruitment within glutamatergic synapses.</w:t>
      </w:r>
      <w:r w:rsidRPr="00161590">
        <w:rPr>
          <w:rFonts w:ascii="Arial" w:hAnsi="Arial" w:cs="Arial"/>
          <w:sz w:val="24"/>
          <w:szCs w:val="24"/>
        </w:rPr>
        <w:t xml:space="preserve"> Neuroscience </w:t>
      </w:r>
      <w:r w:rsidRPr="004F689D">
        <w:rPr>
          <w:rStyle w:val="Strong"/>
          <w:rFonts w:ascii="Arial" w:hAnsi="Arial" w:cs="Arial"/>
          <w:b w:val="0"/>
          <w:sz w:val="24"/>
          <w:szCs w:val="24"/>
        </w:rPr>
        <w:t>225:185–198</w:t>
      </w:r>
      <w:r w:rsidRPr="004F689D">
        <w:rPr>
          <w:rFonts w:ascii="Arial" w:hAnsi="Arial" w:cs="Arial"/>
          <w:bCs/>
          <w:sz w:val="24"/>
          <w:szCs w:val="24"/>
        </w:rPr>
        <w:t xml:space="preserve">. </w:t>
      </w:r>
    </w:p>
    <w:p w:rsidR="004F689D" w:rsidRPr="005919CA" w:rsidRDefault="004F689D" w:rsidP="004F689D">
      <w:pPr>
        <w:rPr>
          <w:rFonts w:ascii="Arial" w:hAnsi="Arial" w:cs="Arial"/>
          <w:sz w:val="24"/>
          <w:szCs w:val="24"/>
        </w:rPr>
      </w:pPr>
      <w:r w:rsidRPr="00161590">
        <w:rPr>
          <w:rFonts w:ascii="Arial" w:hAnsi="Arial" w:cs="Arial"/>
          <w:sz w:val="24"/>
          <w:szCs w:val="24"/>
        </w:rPr>
        <w:t>Wu, W.H.</w:t>
      </w:r>
      <w:r>
        <w:rPr>
          <w:rFonts w:ascii="Arial" w:hAnsi="Arial" w:cs="Arial"/>
          <w:sz w:val="24"/>
          <w:szCs w:val="24"/>
        </w:rPr>
        <w:t>,</w:t>
      </w:r>
      <w:r w:rsidRPr="00161590">
        <w:rPr>
          <w:rFonts w:ascii="Arial" w:hAnsi="Arial" w:cs="Arial"/>
          <w:sz w:val="24"/>
          <w:szCs w:val="24"/>
        </w:rPr>
        <w:t xml:space="preserve"> Cooper, R.L. (2010)</w:t>
      </w:r>
      <w:r>
        <w:rPr>
          <w:rFonts w:ascii="Arial" w:hAnsi="Arial" w:cs="Arial"/>
          <w:sz w:val="24"/>
          <w:szCs w:val="24"/>
        </w:rPr>
        <w:t>.</w:t>
      </w:r>
      <w:r w:rsidRPr="00161590">
        <w:rPr>
          <w:rFonts w:ascii="Arial" w:hAnsi="Arial" w:cs="Arial"/>
          <w:sz w:val="24"/>
          <w:szCs w:val="24"/>
        </w:rPr>
        <w:t xml:space="preserve"> Physiological recordings  of high and low output NMJs on the Crayfish leg extensor muscle. Journal of Visualized Experiments (JoVE).  </w:t>
      </w:r>
      <w:r w:rsidRPr="005919CA">
        <w:rPr>
          <w:rStyle w:val="c3c18q3v6v"/>
          <w:rFonts w:ascii="Arial" w:hAnsi="Arial" w:cs="Arial"/>
          <w:sz w:val="24"/>
          <w:szCs w:val="24"/>
        </w:rPr>
        <w:t xml:space="preserve">Jove. </w:t>
      </w:r>
      <w:r w:rsidRPr="005919CA">
        <w:rPr>
          <w:rFonts w:ascii="Arial" w:hAnsi="Arial" w:cs="Arial"/>
          <w:sz w:val="24"/>
          <w:szCs w:val="24"/>
        </w:rPr>
        <w:t>45:</w:t>
      </w:r>
      <w:r w:rsidRPr="005919CA">
        <w:rPr>
          <w:rFonts w:ascii="Arial" w:hAnsi="Arial" w:cs="Arial"/>
          <w:color w:val="000080"/>
          <w:sz w:val="24"/>
          <w:szCs w:val="24"/>
        </w:rPr>
        <w:t xml:space="preserve">  </w:t>
      </w:r>
      <w:hyperlink r:id="rId27" w:history="1">
        <w:r w:rsidRPr="005919CA">
          <w:rPr>
            <w:rStyle w:val="Hyperlink"/>
            <w:rFonts w:ascii="Arial" w:hAnsi="Arial" w:cs="Arial"/>
            <w:sz w:val="24"/>
            <w:szCs w:val="24"/>
          </w:rPr>
          <w:t>http://www.jove.com/video/2319/physiological-recordings-high-low-output-nmjs-on-crayfish-leg</w:t>
        </w:r>
      </w:hyperlink>
      <w:r w:rsidRPr="005919CA">
        <w:rPr>
          <w:rFonts w:ascii="Arial" w:hAnsi="Arial" w:cs="Arial"/>
          <w:color w:val="000080"/>
          <w:sz w:val="24"/>
          <w:szCs w:val="24"/>
        </w:rPr>
        <w:t xml:space="preserve"> </w:t>
      </w:r>
      <w:r w:rsidRPr="005919CA">
        <w:rPr>
          <w:rFonts w:ascii="Arial" w:hAnsi="Arial" w:cs="Arial"/>
          <w:sz w:val="24"/>
          <w:szCs w:val="24"/>
        </w:rPr>
        <w:t>doi:10.3791/2319.</w:t>
      </w:r>
    </w:p>
    <w:p w:rsidR="00470863" w:rsidRPr="007F6791" w:rsidRDefault="00470863" w:rsidP="003349A3">
      <w:pPr>
        <w:tabs>
          <w:tab w:val="left" w:pos="90"/>
        </w:tabs>
        <w:spacing w:after="0" w:line="240" w:lineRule="auto"/>
        <w:ind w:left="360" w:hanging="360"/>
        <w:jc w:val="both"/>
        <w:rPr>
          <w:rFonts w:ascii="Arial" w:hAnsi="Arial" w:cs="Arial"/>
          <w:sz w:val="24"/>
          <w:szCs w:val="24"/>
        </w:rPr>
      </w:pPr>
    </w:p>
    <w:sectPr w:rsidR="00470863" w:rsidRPr="007F6791" w:rsidSect="00A86D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F39" w:rsidRDefault="00AF2F39" w:rsidP="007F6791">
      <w:pPr>
        <w:spacing w:after="0" w:line="240" w:lineRule="auto"/>
      </w:pPr>
      <w:r>
        <w:separator/>
      </w:r>
    </w:p>
  </w:endnote>
  <w:endnote w:type="continuationSeparator" w:id="0">
    <w:p w:rsidR="00AF2F39" w:rsidRDefault="00AF2F39" w:rsidP="007F6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F39" w:rsidRDefault="00AF2F39" w:rsidP="007F6791">
      <w:pPr>
        <w:spacing w:after="0" w:line="240" w:lineRule="auto"/>
      </w:pPr>
      <w:r>
        <w:separator/>
      </w:r>
    </w:p>
  </w:footnote>
  <w:footnote w:type="continuationSeparator" w:id="0">
    <w:p w:rsidR="00AF2F39" w:rsidRDefault="00AF2F39" w:rsidP="007F67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0"/>
    <w:lvl w:ilvl="0">
      <w:start w:val="1"/>
      <w:numFmt w:val="decimal"/>
      <w:pStyle w:val="Quick1"/>
      <w:lvlText w:val="%1."/>
      <w:lvlJc w:val="left"/>
      <w:pPr>
        <w:tabs>
          <w:tab w:val="num" w:pos="720"/>
        </w:tabs>
      </w:pPr>
      <w:rPr>
        <w:rFonts w:ascii="Times New Roman" w:hAnsi="Times New Roman" w:cs="Times New Roman"/>
        <w:sz w:val="24"/>
        <w:szCs w:val="24"/>
      </w:rPr>
    </w:lvl>
  </w:abstractNum>
  <w:abstractNum w:abstractNumId="1" w15:restartNumberingAfterBreak="0">
    <w:nsid w:val="448B402A"/>
    <w:multiLevelType w:val="hybridMultilevel"/>
    <w:tmpl w:val="732E2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startOverride w:val="19"/>
      <w:lvl w:ilvl="0">
        <w:start w:val="19"/>
        <w:numFmt w:val="decimal"/>
        <w:pStyle w:val="Quick1"/>
        <w:lvlText w:val="%1."/>
        <w:lvlJc w:val="left"/>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BE4"/>
    <w:rsid w:val="00012065"/>
    <w:rsid w:val="00017D1D"/>
    <w:rsid w:val="00026F06"/>
    <w:rsid w:val="00050E2C"/>
    <w:rsid w:val="00074197"/>
    <w:rsid w:val="00080E81"/>
    <w:rsid w:val="001337C4"/>
    <w:rsid w:val="0015364F"/>
    <w:rsid w:val="0015633B"/>
    <w:rsid w:val="001818F8"/>
    <w:rsid w:val="001B3F69"/>
    <w:rsid w:val="001F4F10"/>
    <w:rsid w:val="001F58BF"/>
    <w:rsid w:val="00224141"/>
    <w:rsid w:val="0022751C"/>
    <w:rsid w:val="00231968"/>
    <w:rsid w:val="002365AC"/>
    <w:rsid w:val="00245D25"/>
    <w:rsid w:val="00272FBD"/>
    <w:rsid w:val="00285838"/>
    <w:rsid w:val="002C5BA1"/>
    <w:rsid w:val="002D7ACA"/>
    <w:rsid w:val="002F2664"/>
    <w:rsid w:val="002F4BE4"/>
    <w:rsid w:val="0031641F"/>
    <w:rsid w:val="003349A3"/>
    <w:rsid w:val="003508F0"/>
    <w:rsid w:val="003537DA"/>
    <w:rsid w:val="00391FA7"/>
    <w:rsid w:val="0039695F"/>
    <w:rsid w:val="003B1E91"/>
    <w:rsid w:val="003C1B17"/>
    <w:rsid w:val="00420371"/>
    <w:rsid w:val="00433434"/>
    <w:rsid w:val="00443DB2"/>
    <w:rsid w:val="004514F2"/>
    <w:rsid w:val="00456D65"/>
    <w:rsid w:val="00470863"/>
    <w:rsid w:val="004778FF"/>
    <w:rsid w:val="004A3414"/>
    <w:rsid w:val="004B1E72"/>
    <w:rsid w:val="004B59B4"/>
    <w:rsid w:val="004E6C3E"/>
    <w:rsid w:val="004F39E0"/>
    <w:rsid w:val="004F689D"/>
    <w:rsid w:val="005244A0"/>
    <w:rsid w:val="00527835"/>
    <w:rsid w:val="00556A54"/>
    <w:rsid w:val="0056738C"/>
    <w:rsid w:val="005919CA"/>
    <w:rsid w:val="00596CCB"/>
    <w:rsid w:val="005D06C9"/>
    <w:rsid w:val="005D1069"/>
    <w:rsid w:val="005D1EF7"/>
    <w:rsid w:val="005E70DC"/>
    <w:rsid w:val="005F17F0"/>
    <w:rsid w:val="005F32E6"/>
    <w:rsid w:val="005F4D8A"/>
    <w:rsid w:val="006029AD"/>
    <w:rsid w:val="0061242E"/>
    <w:rsid w:val="00635DD9"/>
    <w:rsid w:val="00677B59"/>
    <w:rsid w:val="006913B4"/>
    <w:rsid w:val="006C0AE0"/>
    <w:rsid w:val="006C0D77"/>
    <w:rsid w:val="006C3A8F"/>
    <w:rsid w:val="006E5AFC"/>
    <w:rsid w:val="00730898"/>
    <w:rsid w:val="0075227A"/>
    <w:rsid w:val="007737CE"/>
    <w:rsid w:val="007A4E72"/>
    <w:rsid w:val="007F6791"/>
    <w:rsid w:val="008332BE"/>
    <w:rsid w:val="0083746A"/>
    <w:rsid w:val="00845F6E"/>
    <w:rsid w:val="00873FF6"/>
    <w:rsid w:val="00876061"/>
    <w:rsid w:val="008B318E"/>
    <w:rsid w:val="008C7519"/>
    <w:rsid w:val="00910DCF"/>
    <w:rsid w:val="00912901"/>
    <w:rsid w:val="00912D78"/>
    <w:rsid w:val="00937F83"/>
    <w:rsid w:val="00944CED"/>
    <w:rsid w:val="00980193"/>
    <w:rsid w:val="009A3038"/>
    <w:rsid w:val="009D5A01"/>
    <w:rsid w:val="009F7044"/>
    <w:rsid w:val="00A2234F"/>
    <w:rsid w:val="00A2408D"/>
    <w:rsid w:val="00A43C33"/>
    <w:rsid w:val="00A47A3F"/>
    <w:rsid w:val="00A706BF"/>
    <w:rsid w:val="00A75450"/>
    <w:rsid w:val="00A80793"/>
    <w:rsid w:val="00A86D2F"/>
    <w:rsid w:val="00AB0CFB"/>
    <w:rsid w:val="00AF2F39"/>
    <w:rsid w:val="00B006B5"/>
    <w:rsid w:val="00B13250"/>
    <w:rsid w:val="00B9736C"/>
    <w:rsid w:val="00C11C1E"/>
    <w:rsid w:val="00C24F86"/>
    <w:rsid w:val="00C25EDF"/>
    <w:rsid w:val="00C4167F"/>
    <w:rsid w:val="00C57D00"/>
    <w:rsid w:val="00C879D3"/>
    <w:rsid w:val="00C903B2"/>
    <w:rsid w:val="00C97826"/>
    <w:rsid w:val="00D11389"/>
    <w:rsid w:val="00D55FE6"/>
    <w:rsid w:val="00DA6921"/>
    <w:rsid w:val="00E03AA9"/>
    <w:rsid w:val="00E26AD4"/>
    <w:rsid w:val="00E7322B"/>
    <w:rsid w:val="00EC160A"/>
    <w:rsid w:val="00ED31FB"/>
    <w:rsid w:val="00F17082"/>
    <w:rsid w:val="00F17706"/>
    <w:rsid w:val="00F25480"/>
    <w:rsid w:val="00F37F16"/>
    <w:rsid w:val="00F412A1"/>
    <w:rsid w:val="00F876DB"/>
    <w:rsid w:val="00FA023A"/>
    <w:rsid w:val="00FA70D0"/>
    <w:rsid w:val="00FB5873"/>
    <w:rsid w:val="00FC7EED"/>
    <w:rsid w:val="00FF6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72581C-FA3D-4223-A064-CAAA23137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D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845F6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F67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791"/>
  </w:style>
  <w:style w:type="paragraph" w:styleId="Footer">
    <w:name w:val="footer"/>
    <w:basedOn w:val="Normal"/>
    <w:link w:val="FooterChar"/>
    <w:uiPriority w:val="99"/>
    <w:unhideWhenUsed/>
    <w:rsid w:val="007F67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791"/>
  </w:style>
  <w:style w:type="character" w:styleId="Hyperlink">
    <w:name w:val="Hyperlink"/>
    <w:basedOn w:val="DefaultParagraphFont"/>
    <w:uiPriority w:val="99"/>
    <w:unhideWhenUsed/>
    <w:rsid w:val="007A4E72"/>
    <w:rPr>
      <w:color w:val="0563C1" w:themeColor="hyperlink"/>
      <w:u w:val="single"/>
    </w:rPr>
  </w:style>
  <w:style w:type="character" w:styleId="FollowedHyperlink">
    <w:name w:val="FollowedHyperlink"/>
    <w:basedOn w:val="DefaultParagraphFont"/>
    <w:uiPriority w:val="99"/>
    <w:semiHidden/>
    <w:unhideWhenUsed/>
    <w:rsid w:val="00F412A1"/>
    <w:rPr>
      <w:color w:val="954F72" w:themeColor="followedHyperlink"/>
      <w:u w:val="single"/>
    </w:rPr>
  </w:style>
  <w:style w:type="character" w:styleId="PlaceholderText">
    <w:name w:val="Placeholder Text"/>
    <w:basedOn w:val="DefaultParagraphFont"/>
    <w:uiPriority w:val="99"/>
    <w:semiHidden/>
    <w:rsid w:val="001B3F69"/>
    <w:rPr>
      <w:color w:val="808080"/>
    </w:rPr>
  </w:style>
  <w:style w:type="paragraph" w:styleId="BalloonText">
    <w:name w:val="Balloon Text"/>
    <w:basedOn w:val="Normal"/>
    <w:link w:val="BalloonTextChar"/>
    <w:uiPriority w:val="99"/>
    <w:semiHidden/>
    <w:unhideWhenUsed/>
    <w:rsid w:val="001B3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F69"/>
    <w:rPr>
      <w:rFonts w:ascii="Tahoma" w:hAnsi="Tahoma" w:cs="Tahoma"/>
      <w:sz w:val="16"/>
      <w:szCs w:val="16"/>
    </w:rPr>
  </w:style>
  <w:style w:type="paragraph" w:styleId="ListParagraph">
    <w:name w:val="List Paragraph"/>
    <w:basedOn w:val="Normal"/>
    <w:uiPriority w:val="34"/>
    <w:qFormat/>
    <w:rsid w:val="00C57D00"/>
    <w:pPr>
      <w:spacing w:after="200" w:line="276" w:lineRule="auto"/>
      <w:ind w:left="720"/>
    </w:pPr>
    <w:rPr>
      <w:rFonts w:ascii="Calibri" w:eastAsia="SimSun" w:hAnsi="Calibri" w:cs="Calibri"/>
      <w:szCs w:val="20"/>
    </w:rPr>
  </w:style>
  <w:style w:type="character" w:styleId="Strong">
    <w:name w:val="Strong"/>
    <w:basedOn w:val="DefaultParagraphFont"/>
    <w:uiPriority w:val="22"/>
    <w:qFormat/>
    <w:rsid w:val="00C57D00"/>
    <w:rPr>
      <w:b/>
      <w:bCs/>
    </w:rPr>
  </w:style>
  <w:style w:type="character" w:customStyle="1" w:styleId="c3c18q3v6v">
    <w:name w:val="c3_c18q3v6v"/>
    <w:basedOn w:val="DefaultParagraphFont"/>
    <w:rsid w:val="0075227A"/>
  </w:style>
  <w:style w:type="paragraph" w:customStyle="1" w:styleId="Quick1">
    <w:name w:val="Quick 1."/>
    <w:basedOn w:val="Normal"/>
    <w:rsid w:val="00A706BF"/>
    <w:pPr>
      <w:widowControl w:val="0"/>
      <w:numPr>
        <w:numId w:val="1"/>
      </w:numPr>
      <w:autoSpaceDE w:val="0"/>
      <w:autoSpaceDN w:val="0"/>
      <w:adjustRightInd w:val="0"/>
      <w:spacing w:after="0" w:line="240" w:lineRule="auto"/>
      <w:ind w:left="720" w:hanging="720"/>
    </w:pPr>
    <w:rPr>
      <w:rFonts w:ascii="Courier" w:eastAsia="Times New Roman" w:hAnsi="Courier" w:cs="Times New Roman"/>
      <w:sz w:val="20"/>
      <w:szCs w:val="24"/>
    </w:rPr>
  </w:style>
  <w:style w:type="character" w:customStyle="1" w:styleId="apple-style-span">
    <w:name w:val="apple-style-span"/>
    <w:basedOn w:val="DefaultParagraphFont"/>
    <w:rsid w:val="001818F8"/>
  </w:style>
  <w:style w:type="character" w:customStyle="1" w:styleId="gi">
    <w:name w:val="gi"/>
    <w:basedOn w:val="DefaultParagraphFont"/>
    <w:rsid w:val="00FA70D0"/>
  </w:style>
  <w:style w:type="character" w:customStyle="1" w:styleId="go">
    <w:name w:val="go"/>
    <w:basedOn w:val="DefaultParagraphFont"/>
    <w:rsid w:val="00FA70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407273">
      <w:bodyDiv w:val="1"/>
      <w:marLeft w:val="0"/>
      <w:marRight w:val="0"/>
      <w:marTop w:val="0"/>
      <w:marBottom w:val="0"/>
      <w:divBdr>
        <w:top w:val="none" w:sz="0" w:space="0" w:color="auto"/>
        <w:left w:val="none" w:sz="0" w:space="0" w:color="auto"/>
        <w:bottom w:val="none" w:sz="0" w:space="0" w:color="auto"/>
        <w:right w:val="none" w:sz="0" w:space="0" w:color="auto"/>
      </w:divBdr>
      <w:divsChild>
        <w:div w:id="1493451406">
          <w:marLeft w:val="0"/>
          <w:marRight w:val="0"/>
          <w:marTop w:val="0"/>
          <w:marBottom w:val="0"/>
          <w:divBdr>
            <w:top w:val="none" w:sz="0" w:space="0" w:color="auto"/>
            <w:left w:val="none" w:sz="0" w:space="0" w:color="auto"/>
            <w:bottom w:val="none" w:sz="0" w:space="0" w:color="auto"/>
            <w:right w:val="none" w:sz="0" w:space="0" w:color="auto"/>
          </w:divBdr>
        </w:div>
        <w:div w:id="1390150644">
          <w:marLeft w:val="0"/>
          <w:marRight w:val="0"/>
          <w:marTop w:val="0"/>
          <w:marBottom w:val="0"/>
          <w:divBdr>
            <w:top w:val="none" w:sz="0" w:space="0" w:color="auto"/>
            <w:left w:val="none" w:sz="0" w:space="0" w:color="auto"/>
            <w:bottom w:val="none" w:sz="0" w:space="0" w:color="auto"/>
            <w:right w:val="none" w:sz="0" w:space="0" w:color="auto"/>
          </w:divBdr>
        </w:div>
        <w:div w:id="652566988">
          <w:marLeft w:val="0"/>
          <w:marRight w:val="0"/>
          <w:marTop w:val="0"/>
          <w:marBottom w:val="0"/>
          <w:divBdr>
            <w:top w:val="none" w:sz="0" w:space="0" w:color="auto"/>
            <w:left w:val="none" w:sz="0" w:space="0" w:color="auto"/>
            <w:bottom w:val="none" w:sz="0" w:space="0" w:color="auto"/>
            <w:right w:val="none" w:sz="0" w:space="0" w:color="auto"/>
          </w:divBdr>
        </w:div>
        <w:div w:id="1791246492">
          <w:marLeft w:val="0"/>
          <w:marRight w:val="0"/>
          <w:marTop w:val="0"/>
          <w:marBottom w:val="0"/>
          <w:divBdr>
            <w:top w:val="none" w:sz="0" w:space="0" w:color="auto"/>
            <w:left w:val="none" w:sz="0" w:space="0" w:color="auto"/>
            <w:bottom w:val="none" w:sz="0" w:space="0" w:color="auto"/>
            <w:right w:val="none" w:sz="0" w:space="0" w:color="auto"/>
          </w:divBdr>
        </w:div>
        <w:div w:id="846334209">
          <w:marLeft w:val="0"/>
          <w:marRight w:val="0"/>
          <w:marTop w:val="0"/>
          <w:marBottom w:val="0"/>
          <w:divBdr>
            <w:top w:val="none" w:sz="0" w:space="0" w:color="auto"/>
            <w:left w:val="none" w:sz="0" w:space="0" w:color="auto"/>
            <w:bottom w:val="none" w:sz="0" w:space="0" w:color="auto"/>
            <w:right w:val="none" w:sz="0" w:space="0" w:color="auto"/>
          </w:divBdr>
        </w:div>
        <w:div w:id="1777483239">
          <w:marLeft w:val="0"/>
          <w:marRight w:val="0"/>
          <w:marTop w:val="0"/>
          <w:marBottom w:val="0"/>
          <w:divBdr>
            <w:top w:val="none" w:sz="0" w:space="0" w:color="auto"/>
            <w:left w:val="none" w:sz="0" w:space="0" w:color="auto"/>
            <w:bottom w:val="none" w:sz="0" w:space="0" w:color="auto"/>
            <w:right w:val="none" w:sz="0" w:space="0" w:color="auto"/>
          </w:divBdr>
        </w:div>
        <w:div w:id="1843155446">
          <w:marLeft w:val="0"/>
          <w:marRight w:val="0"/>
          <w:marTop w:val="0"/>
          <w:marBottom w:val="0"/>
          <w:divBdr>
            <w:top w:val="none" w:sz="0" w:space="0" w:color="auto"/>
            <w:left w:val="none" w:sz="0" w:space="0" w:color="auto"/>
            <w:bottom w:val="none" w:sz="0" w:space="0" w:color="auto"/>
            <w:right w:val="none" w:sz="0" w:space="0" w:color="auto"/>
          </w:divBdr>
        </w:div>
        <w:div w:id="1684741498">
          <w:marLeft w:val="0"/>
          <w:marRight w:val="0"/>
          <w:marTop w:val="0"/>
          <w:marBottom w:val="0"/>
          <w:divBdr>
            <w:top w:val="none" w:sz="0" w:space="0" w:color="auto"/>
            <w:left w:val="none" w:sz="0" w:space="0" w:color="auto"/>
            <w:bottom w:val="none" w:sz="0" w:space="0" w:color="auto"/>
            <w:right w:val="none" w:sz="0" w:space="0" w:color="auto"/>
          </w:divBdr>
        </w:div>
        <w:div w:id="1353533547">
          <w:marLeft w:val="0"/>
          <w:marRight w:val="0"/>
          <w:marTop w:val="0"/>
          <w:marBottom w:val="0"/>
          <w:divBdr>
            <w:top w:val="none" w:sz="0" w:space="0" w:color="auto"/>
            <w:left w:val="none" w:sz="0" w:space="0" w:color="auto"/>
            <w:bottom w:val="none" w:sz="0" w:space="0" w:color="auto"/>
            <w:right w:val="none" w:sz="0" w:space="0" w:color="auto"/>
          </w:divBdr>
        </w:div>
        <w:div w:id="1265187226">
          <w:marLeft w:val="0"/>
          <w:marRight w:val="0"/>
          <w:marTop w:val="0"/>
          <w:marBottom w:val="0"/>
          <w:divBdr>
            <w:top w:val="none" w:sz="0" w:space="0" w:color="auto"/>
            <w:left w:val="none" w:sz="0" w:space="0" w:color="auto"/>
            <w:bottom w:val="none" w:sz="0" w:space="0" w:color="auto"/>
            <w:right w:val="none" w:sz="0" w:space="0" w:color="auto"/>
          </w:divBdr>
        </w:div>
        <w:div w:id="1758212747">
          <w:marLeft w:val="0"/>
          <w:marRight w:val="0"/>
          <w:marTop w:val="0"/>
          <w:marBottom w:val="0"/>
          <w:divBdr>
            <w:top w:val="none" w:sz="0" w:space="0" w:color="auto"/>
            <w:left w:val="none" w:sz="0" w:space="0" w:color="auto"/>
            <w:bottom w:val="none" w:sz="0" w:space="0" w:color="auto"/>
            <w:right w:val="none" w:sz="0" w:space="0" w:color="auto"/>
          </w:divBdr>
        </w:div>
        <w:div w:id="655693167">
          <w:marLeft w:val="0"/>
          <w:marRight w:val="0"/>
          <w:marTop w:val="0"/>
          <w:marBottom w:val="0"/>
          <w:divBdr>
            <w:top w:val="none" w:sz="0" w:space="0" w:color="auto"/>
            <w:left w:val="none" w:sz="0" w:space="0" w:color="auto"/>
            <w:bottom w:val="none" w:sz="0" w:space="0" w:color="auto"/>
            <w:right w:val="none" w:sz="0" w:space="0" w:color="auto"/>
          </w:divBdr>
        </w:div>
        <w:div w:id="1364865340">
          <w:marLeft w:val="0"/>
          <w:marRight w:val="0"/>
          <w:marTop w:val="0"/>
          <w:marBottom w:val="0"/>
          <w:divBdr>
            <w:top w:val="none" w:sz="0" w:space="0" w:color="auto"/>
            <w:left w:val="none" w:sz="0" w:space="0" w:color="auto"/>
            <w:bottom w:val="none" w:sz="0" w:space="0" w:color="auto"/>
            <w:right w:val="none" w:sz="0" w:space="0" w:color="auto"/>
          </w:divBdr>
        </w:div>
        <w:div w:id="1920826429">
          <w:marLeft w:val="0"/>
          <w:marRight w:val="0"/>
          <w:marTop w:val="0"/>
          <w:marBottom w:val="0"/>
          <w:divBdr>
            <w:top w:val="none" w:sz="0" w:space="0" w:color="auto"/>
            <w:left w:val="none" w:sz="0" w:space="0" w:color="auto"/>
            <w:bottom w:val="none" w:sz="0" w:space="0" w:color="auto"/>
            <w:right w:val="none" w:sz="0" w:space="0" w:color="auto"/>
          </w:divBdr>
        </w:div>
        <w:div w:id="1649553514">
          <w:marLeft w:val="0"/>
          <w:marRight w:val="0"/>
          <w:marTop w:val="0"/>
          <w:marBottom w:val="0"/>
          <w:divBdr>
            <w:top w:val="none" w:sz="0" w:space="0" w:color="auto"/>
            <w:left w:val="none" w:sz="0" w:space="0" w:color="auto"/>
            <w:bottom w:val="none" w:sz="0" w:space="0" w:color="auto"/>
            <w:right w:val="none" w:sz="0" w:space="0" w:color="auto"/>
          </w:divBdr>
        </w:div>
        <w:div w:id="1770154206">
          <w:marLeft w:val="0"/>
          <w:marRight w:val="0"/>
          <w:marTop w:val="0"/>
          <w:marBottom w:val="0"/>
          <w:divBdr>
            <w:top w:val="none" w:sz="0" w:space="0" w:color="auto"/>
            <w:left w:val="none" w:sz="0" w:space="0" w:color="auto"/>
            <w:bottom w:val="none" w:sz="0" w:space="0" w:color="auto"/>
            <w:right w:val="none" w:sz="0" w:space="0" w:color="auto"/>
          </w:divBdr>
        </w:div>
        <w:div w:id="694236970">
          <w:marLeft w:val="0"/>
          <w:marRight w:val="0"/>
          <w:marTop w:val="0"/>
          <w:marBottom w:val="0"/>
          <w:divBdr>
            <w:top w:val="none" w:sz="0" w:space="0" w:color="auto"/>
            <w:left w:val="none" w:sz="0" w:space="0" w:color="auto"/>
            <w:bottom w:val="none" w:sz="0" w:space="0" w:color="auto"/>
            <w:right w:val="none" w:sz="0" w:space="0" w:color="auto"/>
          </w:divBdr>
        </w:div>
        <w:div w:id="1469013017">
          <w:marLeft w:val="0"/>
          <w:marRight w:val="0"/>
          <w:marTop w:val="0"/>
          <w:marBottom w:val="0"/>
          <w:divBdr>
            <w:top w:val="none" w:sz="0" w:space="0" w:color="auto"/>
            <w:left w:val="none" w:sz="0" w:space="0" w:color="auto"/>
            <w:bottom w:val="none" w:sz="0" w:space="0" w:color="auto"/>
            <w:right w:val="none" w:sz="0" w:space="0" w:color="auto"/>
          </w:divBdr>
        </w:div>
        <w:div w:id="1368529943">
          <w:marLeft w:val="0"/>
          <w:marRight w:val="0"/>
          <w:marTop w:val="0"/>
          <w:marBottom w:val="0"/>
          <w:divBdr>
            <w:top w:val="none" w:sz="0" w:space="0" w:color="auto"/>
            <w:left w:val="none" w:sz="0" w:space="0" w:color="auto"/>
            <w:bottom w:val="none" w:sz="0" w:space="0" w:color="auto"/>
            <w:right w:val="none" w:sz="0" w:space="0" w:color="auto"/>
          </w:divBdr>
        </w:div>
        <w:div w:id="627859063">
          <w:marLeft w:val="0"/>
          <w:marRight w:val="0"/>
          <w:marTop w:val="0"/>
          <w:marBottom w:val="0"/>
          <w:divBdr>
            <w:top w:val="none" w:sz="0" w:space="0" w:color="auto"/>
            <w:left w:val="none" w:sz="0" w:space="0" w:color="auto"/>
            <w:bottom w:val="none" w:sz="0" w:space="0" w:color="auto"/>
            <w:right w:val="none" w:sz="0" w:space="0" w:color="auto"/>
          </w:divBdr>
        </w:div>
        <w:div w:id="275480556">
          <w:marLeft w:val="0"/>
          <w:marRight w:val="0"/>
          <w:marTop w:val="0"/>
          <w:marBottom w:val="0"/>
          <w:divBdr>
            <w:top w:val="none" w:sz="0" w:space="0" w:color="auto"/>
            <w:left w:val="none" w:sz="0" w:space="0" w:color="auto"/>
            <w:bottom w:val="none" w:sz="0" w:space="0" w:color="auto"/>
            <w:right w:val="none" w:sz="0" w:space="0" w:color="auto"/>
          </w:divBdr>
        </w:div>
        <w:div w:id="573586495">
          <w:marLeft w:val="0"/>
          <w:marRight w:val="0"/>
          <w:marTop w:val="0"/>
          <w:marBottom w:val="0"/>
          <w:divBdr>
            <w:top w:val="none" w:sz="0" w:space="0" w:color="auto"/>
            <w:left w:val="none" w:sz="0" w:space="0" w:color="auto"/>
            <w:bottom w:val="none" w:sz="0" w:space="0" w:color="auto"/>
            <w:right w:val="none" w:sz="0" w:space="0" w:color="auto"/>
          </w:divBdr>
        </w:div>
        <w:div w:id="1380859525">
          <w:marLeft w:val="0"/>
          <w:marRight w:val="0"/>
          <w:marTop w:val="0"/>
          <w:marBottom w:val="0"/>
          <w:divBdr>
            <w:top w:val="none" w:sz="0" w:space="0" w:color="auto"/>
            <w:left w:val="none" w:sz="0" w:space="0" w:color="auto"/>
            <w:bottom w:val="none" w:sz="0" w:space="0" w:color="auto"/>
            <w:right w:val="none" w:sz="0" w:space="0" w:color="auto"/>
          </w:divBdr>
        </w:div>
        <w:div w:id="433139341">
          <w:marLeft w:val="0"/>
          <w:marRight w:val="0"/>
          <w:marTop w:val="0"/>
          <w:marBottom w:val="0"/>
          <w:divBdr>
            <w:top w:val="none" w:sz="0" w:space="0" w:color="auto"/>
            <w:left w:val="none" w:sz="0" w:space="0" w:color="auto"/>
            <w:bottom w:val="none" w:sz="0" w:space="0" w:color="auto"/>
            <w:right w:val="none" w:sz="0" w:space="0" w:color="auto"/>
          </w:divBdr>
        </w:div>
        <w:div w:id="1881674118">
          <w:marLeft w:val="0"/>
          <w:marRight w:val="0"/>
          <w:marTop w:val="0"/>
          <w:marBottom w:val="0"/>
          <w:divBdr>
            <w:top w:val="none" w:sz="0" w:space="0" w:color="auto"/>
            <w:left w:val="none" w:sz="0" w:space="0" w:color="auto"/>
            <w:bottom w:val="none" w:sz="0" w:space="0" w:color="auto"/>
            <w:right w:val="none" w:sz="0" w:space="0" w:color="auto"/>
          </w:divBdr>
        </w:div>
        <w:div w:id="1549683748">
          <w:marLeft w:val="0"/>
          <w:marRight w:val="0"/>
          <w:marTop w:val="0"/>
          <w:marBottom w:val="0"/>
          <w:divBdr>
            <w:top w:val="none" w:sz="0" w:space="0" w:color="auto"/>
            <w:left w:val="none" w:sz="0" w:space="0" w:color="auto"/>
            <w:bottom w:val="none" w:sz="0" w:space="0" w:color="auto"/>
            <w:right w:val="none" w:sz="0" w:space="0" w:color="auto"/>
          </w:divBdr>
        </w:div>
        <w:div w:id="322903347">
          <w:marLeft w:val="0"/>
          <w:marRight w:val="0"/>
          <w:marTop w:val="0"/>
          <w:marBottom w:val="0"/>
          <w:divBdr>
            <w:top w:val="none" w:sz="0" w:space="0" w:color="auto"/>
            <w:left w:val="none" w:sz="0" w:space="0" w:color="auto"/>
            <w:bottom w:val="none" w:sz="0" w:space="0" w:color="auto"/>
            <w:right w:val="none" w:sz="0" w:space="0" w:color="auto"/>
          </w:divBdr>
        </w:div>
        <w:div w:id="1297951078">
          <w:marLeft w:val="0"/>
          <w:marRight w:val="0"/>
          <w:marTop w:val="0"/>
          <w:marBottom w:val="0"/>
          <w:divBdr>
            <w:top w:val="none" w:sz="0" w:space="0" w:color="auto"/>
            <w:left w:val="none" w:sz="0" w:space="0" w:color="auto"/>
            <w:bottom w:val="none" w:sz="0" w:space="0" w:color="auto"/>
            <w:right w:val="none" w:sz="0" w:space="0" w:color="auto"/>
          </w:divBdr>
        </w:div>
        <w:div w:id="1116212726">
          <w:marLeft w:val="0"/>
          <w:marRight w:val="0"/>
          <w:marTop w:val="0"/>
          <w:marBottom w:val="0"/>
          <w:divBdr>
            <w:top w:val="none" w:sz="0" w:space="0" w:color="auto"/>
            <w:left w:val="none" w:sz="0" w:space="0" w:color="auto"/>
            <w:bottom w:val="none" w:sz="0" w:space="0" w:color="auto"/>
            <w:right w:val="none" w:sz="0" w:space="0" w:color="auto"/>
          </w:divBdr>
        </w:div>
        <w:div w:id="446511239">
          <w:marLeft w:val="0"/>
          <w:marRight w:val="0"/>
          <w:marTop w:val="0"/>
          <w:marBottom w:val="0"/>
          <w:divBdr>
            <w:top w:val="none" w:sz="0" w:space="0" w:color="auto"/>
            <w:left w:val="none" w:sz="0" w:space="0" w:color="auto"/>
            <w:bottom w:val="none" w:sz="0" w:space="0" w:color="auto"/>
            <w:right w:val="none" w:sz="0" w:space="0" w:color="auto"/>
          </w:divBdr>
        </w:div>
        <w:div w:id="827329723">
          <w:marLeft w:val="0"/>
          <w:marRight w:val="0"/>
          <w:marTop w:val="0"/>
          <w:marBottom w:val="0"/>
          <w:divBdr>
            <w:top w:val="none" w:sz="0" w:space="0" w:color="auto"/>
            <w:left w:val="none" w:sz="0" w:space="0" w:color="auto"/>
            <w:bottom w:val="none" w:sz="0" w:space="0" w:color="auto"/>
            <w:right w:val="none" w:sz="0" w:space="0" w:color="auto"/>
          </w:divBdr>
        </w:div>
        <w:div w:id="1524321727">
          <w:marLeft w:val="0"/>
          <w:marRight w:val="0"/>
          <w:marTop w:val="0"/>
          <w:marBottom w:val="0"/>
          <w:divBdr>
            <w:top w:val="none" w:sz="0" w:space="0" w:color="auto"/>
            <w:left w:val="none" w:sz="0" w:space="0" w:color="auto"/>
            <w:bottom w:val="none" w:sz="0" w:space="0" w:color="auto"/>
            <w:right w:val="none" w:sz="0" w:space="0" w:color="auto"/>
          </w:divBdr>
        </w:div>
        <w:div w:id="710544394">
          <w:marLeft w:val="0"/>
          <w:marRight w:val="0"/>
          <w:marTop w:val="0"/>
          <w:marBottom w:val="0"/>
          <w:divBdr>
            <w:top w:val="none" w:sz="0" w:space="0" w:color="auto"/>
            <w:left w:val="none" w:sz="0" w:space="0" w:color="auto"/>
            <w:bottom w:val="none" w:sz="0" w:space="0" w:color="auto"/>
            <w:right w:val="none" w:sz="0" w:space="0" w:color="auto"/>
          </w:divBdr>
        </w:div>
        <w:div w:id="2000956917">
          <w:marLeft w:val="0"/>
          <w:marRight w:val="0"/>
          <w:marTop w:val="0"/>
          <w:marBottom w:val="0"/>
          <w:divBdr>
            <w:top w:val="none" w:sz="0" w:space="0" w:color="auto"/>
            <w:left w:val="none" w:sz="0" w:space="0" w:color="auto"/>
            <w:bottom w:val="none" w:sz="0" w:space="0" w:color="auto"/>
            <w:right w:val="none" w:sz="0" w:space="0" w:color="auto"/>
          </w:divBdr>
        </w:div>
        <w:div w:id="352807610">
          <w:marLeft w:val="0"/>
          <w:marRight w:val="0"/>
          <w:marTop w:val="0"/>
          <w:marBottom w:val="0"/>
          <w:divBdr>
            <w:top w:val="none" w:sz="0" w:space="0" w:color="auto"/>
            <w:left w:val="none" w:sz="0" w:space="0" w:color="auto"/>
            <w:bottom w:val="none" w:sz="0" w:space="0" w:color="auto"/>
            <w:right w:val="none" w:sz="0" w:space="0" w:color="auto"/>
          </w:divBdr>
        </w:div>
        <w:div w:id="242447377">
          <w:marLeft w:val="0"/>
          <w:marRight w:val="0"/>
          <w:marTop w:val="0"/>
          <w:marBottom w:val="0"/>
          <w:divBdr>
            <w:top w:val="none" w:sz="0" w:space="0" w:color="auto"/>
            <w:left w:val="none" w:sz="0" w:space="0" w:color="auto"/>
            <w:bottom w:val="none" w:sz="0" w:space="0" w:color="auto"/>
            <w:right w:val="none" w:sz="0" w:space="0" w:color="auto"/>
          </w:divBdr>
        </w:div>
        <w:div w:id="1322927291">
          <w:marLeft w:val="0"/>
          <w:marRight w:val="0"/>
          <w:marTop w:val="0"/>
          <w:marBottom w:val="0"/>
          <w:divBdr>
            <w:top w:val="none" w:sz="0" w:space="0" w:color="auto"/>
            <w:left w:val="none" w:sz="0" w:space="0" w:color="auto"/>
            <w:bottom w:val="none" w:sz="0" w:space="0" w:color="auto"/>
            <w:right w:val="none" w:sz="0" w:space="0" w:color="auto"/>
          </w:divBdr>
        </w:div>
        <w:div w:id="1469586225">
          <w:marLeft w:val="0"/>
          <w:marRight w:val="0"/>
          <w:marTop w:val="0"/>
          <w:marBottom w:val="0"/>
          <w:divBdr>
            <w:top w:val="none" w:sz="0" w:space="0" w:color="auto"/>
            <w:left w:val="none" w:sz="0" w:space="0" w:color="auto"/>
            <w:bottom w:val="none" w:sz="0" w:space="0" w:color="auto"/>
            <w:right w:val="none" w:sz="0" w:space="0" w:color="auto"/>
          </w:divBdr>
        </w:div>
        <w:div w:id="735933506">
          <w:marLeft w:val="0"/>
          <w:marRight w:val="0"/>
          <w:marTop w:val="0"/>
          <w:marBottom w:val="0"/>
          <w:divBdr>
            <w:top w:val="none" w:sz="0" w:space="0" w:color="auto"/>
            <w:left w:val="none" w:sz="0" w:space="0" w:color="auto"/>
            <w:bottom w:val="none" w:sz="0" w:space="0" w:color="auto"/>
            <w:right w:val="none" w:sz="0" w:space="0" w:color="auto"/>
          </w:divBdr>
        </w:div>
        <w:div w:id="1140609292">
          <w:marLeft w:val="0"/>
          <w:marRight w:val="0"/>
          <w:marTop w:val="0"/>
          <w:marBottom w:val="0"/>
          <w:divBdr>
            <w:top w:val="none" w:sz="0" w:space="0" w:color="auto"/>
            <w:left w:val="none" w:sz="0" w:space="0" w:color="auto"/>
            <w:bottom w:val="none" w:sz="0" w:space="0" w:color="auto"/>
            <w:right w:val="none" w:sz="0" w:space="0" w:color="auto"/>
          </w:divBdr>
        </w:div>
        <w:div w:id="1275209507">
          <w:marLeft w:val="0"/>
          <w:marRight w:val="0"/>
          <w:marTop w:val="0"/>
          <w:marBottom w:val="0"/>
          <w:divBdr>
            <w:top w:val="none" w:sz="0" w:space="0" w:color="auto"/>
            <w:left w:val="none" w:sz="0" w:space="0" w:color="auto"/>
            <w:bottom w:val="none" w:sz="0" w:space="0" w:color="auto"/>
            <w:right w:val="none" w:sz="0" w:space="0" w:color="auto"/>
          </w:divBdr>
        </w:div>
        <w:div w:id="2074813980">
          <w:marLeft w:val="0"/>
          <w:marRight w:val="0"/>
          <w:marTop w:val="0"/>
          <w:marBottom w:val="0"/>
          <w:divBdr>
            <w:top w:val="none" w:sz="0" w:space="0" w:color="auto"/>
            <w:left w:val="none" w:sz="0" w:space="0" w:color="auto"/>
            <w:bottom w:val="none" w:sz="0" w:space="0" w:color="auto"/>
            <w:right w:val="none" w:sz="0" w:space="0" w:color="auto"/>
          </w:divBdr>
        </w:div>
      </w:divsChild>
    </w:div>
    <w:div w:id="562258707">
      <w:bodyDiv w:val="1"/>
      <w:marLeft w:val="0"/>
      <w:marRight w:val="0"/>
      <w:marTop w:val="0"/>
      <w:marBottom w:val="0"/>
      <w:divBdr>
        <w:top w:val="none" w:sz="0" w:space="0" w:color="auto"/>
        <w:left w:val="none" w:sz="0" w:space="0" w:color="auto"/>
        <w:bottom w:val="none" w:sz="0" w:space="0" w:color="auto"/>
        <w:right w:val="none" w:sz="0" w:space="0" w:color="auto"/>
      </w:divBdr>
      <w:divsChild>
        <w:div w:id="1830707431">
          <w:marLeft w:val="0"/>
          <w:marRight w:val="0"/>
          <w:marTop w:val="0"/>
          <w:marBottom w:val="0"/>
          <w:divBdr>
            <w:top w:val="none" w:sz="0" w:space="0" w:color="auto"/>
            <w:left w:val="none" w:sz="0" w:space="0" w:color="auto"/>
            <w:bottom w:val="none" w:sz="0" w:space="0" w:color="auto"/>
            <w:right w:val="none" w:sz="0" w:space="0" w:color="auto"/>
          </w:divBdr>
        </w:div>
        <w:div w:id="688262609">
          <w:marLeft w:val="0"/>
          <w:marRight w:val="0"/>
          <w:marTop w:val="0"/>
          <w:marBottom w:val="0"/>
          <w:divBdr>
            <w:top w:val="none" w:sz="0" w:space="0" w:color="auto"/>
            <w:left w:val="none" w:sz="0" w:space="0" w:color="auto"/>
            <w:bottom w:val="none" w:sz="0" w:space="0" w:color="auto"/>
            <w:right w:val="none" w:sz="0" w:space="0" w:color="auto"/>
          </w:divBdr>
        </w:div>
        <w:div w:id="148790584">
          <w:marLeft w:val="0"/>
          <w:marRight w:val="0"/>
          <w:marTop w:val="0"/>
          <w:marBottom w:val="0"/>
          <w:divBdr>
            <w:top w:val="none" w:sz="0" w:space="0" w:color="auto"/>
            <w:left w:val="none" w:sz="0" w:space="0" w:color="auto"/>
            <w:bottom w:val="none" w:sz="0" w:space="0" w:color="auto"/>
            <w:right w:val="none" w:sz="0" w:space="0" w:color="auto"/>
          </w:divBdr>
        </w:div>
        <w:div w:id="1061250925">
          <w:marLeft w:val="0"/>
          <w:marRight w:val="0"/>
          <w:marTop w:val="0"/>
          <w:marBottom w:val="0"/>
          <w:divBdr>
            <w:top w:val="none" w:sz="0" w:space="0" w:color="auto"/>
            <w:left w:val="none" w:sz="0" w:space="0" w:color="auto"/>
            <w:bottom w:val="none" w:sz="0" w:space="0" w:color="auto"/>
            <w:right w:val="none" w:sz="0" w:space="0" w:color="auto"/>
          </w:divBdr>
        </w:div>
        <w:div w:id="1681081494">
          <w:marLeft w:val="0"/>
          <w:marRight w:val="0"/>
          <w:marTop w:val="0"/>
          <w:marBottom w:val="0"/>
          <w:divBdr>
            <w:top w:val="none" w:sz="0" w:space="0" w:color="auto"/>
            <w:left w:val="none" w:sz="0" w:space="0" w:color="auto"/>
            <w:bottom w:val="none" w:sz="0" w:space="0" w:color="auto"/>
            <w:right w:val="none" w:sz="0" w:space="0" w:color="auto"/>
          </w:divBdr>
        </w:div>
        <w:div w:id="1043481130">
          <w:marLeft w:val="0"/>
          <w:marRight w:val="0"/>
          <w:marTop w:val="0"/>
          <w:marBottom w:val="0"/>
          <w:divBdr>
            <w:top w:val="none" w:sz="0" w:space="0" w:color="auto"/>
            <w:left w:val="none" w:sz="0" w:space="0" w:color="auto"/>
            <w:bottom w:val="none" w:sz="0" w:space="0" w:color="auto"/>
            <w:right w:val="none" w:sz="0" w:space="0" w:color="auto"/>
          </w:divBdr>
        </w:div>
        <w:div w:id="1813211305">
          <w:marLeft w:val="0"/>
          <w:marRight w:val="0"/>
          <w:marTop w:val="0"/>
          <w:marBottom w:val="0"/>
          <w:divBdr>
            <w:top w:val="none" w:sz="0" w:space="0" w:color="auto"/>
            <w:left w:val="none" w:sz="0" w:space="0" w:color="auto"/>
            <w:bottom w:val="none" w:sz="0" w:space="0" w:color="auto"/>
            <w:right w:val="none" w:sz="0" w:space="0" w:color="auto"/>
          </w:divBdr>
        </w:div>
        <w:div w:id="1147436714">
          <w:marLeft w:val="0"/>
          <w:marRight w:val="0"/>
          <w:marTop w:val="0"/>
          <w:marBottom w:val="0"/>
          <w:divBdr>
            <w:top w:val="none" w:sz="0" w:space="0" w:color="auto"/>
            <w:left w:val="none" w:sz="0" w:space="0" w:color="auto"/>
            <w:bottom w:val="none" w:sz="0" w:space="0" w:color="auto"/>
            <w:right w:val="none" w:sz="0" w:space="0" w:color="auto"/>
          </w:divBdr>
        </w:div>
        <w:div w:id="1524900780">
          <w:marLeft w:val="0"/>
          <w:marRight w:val="0"/>
          <w:marTop w:val="0"/>
          <w:marBottom w:val="0"/>
          <w:divBdr>
            <w:top w:val="none" w:sz="0" w:space="0" w:color="auto"/>
            <w:left w:val="none" w:sz="0" w:space="0" w:color="auto"/>
            <w:bottom w:val="none" w:sz="0" w:space="0" w:color="auto"/>
            <w:right w:val="none" w:sz="0" w:space="0" w:color="auto"/>
          </w:divBdr>
        </w:div>
        <w:div w:id="184446334">
          <w:marLeft w:val="0"/>
          <w:marRight w:val="0"/>
          <w:marTop w:val="0"/>
          <w:marBottom w:val="0"/>
          <w:divBdr>
            <w:top w:val="none" w:sz="0" w:space="0" w:color="auto"/>
            <w:left w:val="none" w:sz="0" w:space="0" w:color="auto"/>
            <w:bottom w:val="none" w:sz="0" w:space="0" w:color="auto"/>
            <w:right w:val="none" w:sz="0" w:space="0" w:color="auto"/>
          </w:divBdr>
        </w:div>
        <w:div w:id="730614412">
          <w:marLeft w:val="0"/>
          <w:marRight w:val="0"/>
          <w:marTop w:val="0"/>
          <w:marBottom w:val="0"/>
          <w:divBdr>
            <w:top w:val="none" w:sz="0" w:space="0" w:color="auto"/>
            <w:left w:val="none" w:sz="0" w:space="0" w:color="auto"/>
            <w:bottom w:val="none" w:sz="0" w:space="0" w:color="auto"/>
            <w:right w:val="none" w:sz="0" w:space="0" w:color="auto"/>
          </w:divBdr>
        </w:div>
        <w:div w:id="189298072">
          <w:marLeft w:val="0"/>
          <w:marRight w:val="0"/>
          <w:marTop w:val="0"/>
          <w:marBottom w:val="0"/>
          <w:divBdr>
            <w:top w:val="none" w:sz="0" w:space="0" w:color="auto"/>
            <w:left w:val="none" w:sz="0" w:space="0" w:color="auto"/>
            <w:bottom w:val="none" w:sz="0" w:space="0" w:color="auto"/>
            <w:right w:val="none" w:sz="0" w:space="0" w:color="auto"/>
          </w:divBdr>
        </w:div>
        <w:div w:id="1822965498">
          <w:marLeft w:val="0"/>
          <w:marRight w:val="0"/>
          <w:marTop w:val="0"/>
          <w:marBottom w:val="0"/>
          <w:divBdr>
            <w:top w:val="none" w:sz="0" w:space="0" w:color="auto"/>
            <w:left w:val="none" w:sz="0" w:space="0" w:color="auto"/>
            <w:bottom w:val="none" w:sz="0" w:space="0" w:color="auto"/>
            <w:right w:val="none" w:sz="0" w:space="0" w:color="auto"/>
          </w:divBdr>
        </w:div>
        <w:div w:id="253365617">
          <w:marLeft w:val="0"/>
          <w:marRight w:val="0"/>
          <w:marTop w:val="0"/>
          <w:marBottom w:val="0"/>
          <w:divBdr>
            <w:top w:val="none" w:sz="0" w:space="0" w:color="auto"/>
            <w:left w:val="none" w:sz="0" w:space="0" w:color="auto"/>
            <w:bottom w:val="none" w:sz="0" w:space="0" w:color="auto"/>
            <w:right w:val="none" w:sz="0" w:space="0" w:color="auto"/>
          </w:divBdr>
        </w:div>
        <w:div w:id="678577894">
          <w:marLeft w:val="0"/>
          <w:marRight w:val="0"/>
          <w:marTop w:val="0"/>
          <w:marBottom w:val="0"/>
          <w:divBdr>
            <w:top w:val="none" w:sz="0" w:space="0" w:color="auto"/>
            <w:left w:val="none" w:sz="0" w:space="0" w:color="auto"/>
            <w:bottom w:val="none" w:sz="0" w:space="0" w:color="auto"/>
            <w:right w:val="none" w:sz="0" w:space="0" w:color="auto"/>
          </w:divBdr>
        </w:div>
        <w:div w:id="2096782127">
          <w:marLeft w:val="0"/>
          <w:marRight w:val="0"/>
          <w:marTop w:val="0"/>
          <w:marBottom w:val="0"/>
          <w:divBdr>
            <w:top w:val="none" w:sz="0" w:space="0" w:color="auto"/>
            <w:left w:val="none" w:sz="0" w:space="0" w:color="auto"/>
            <w:bottom w:val="none" w:sz="0" w:space="0" w:color="auto"/>
            <w:right w:val="none" w:sz="0" w:space="0" w:color="auto"/>
          </w:divBdr>
        </w:div>
        <w:div w:id="765153057">
          <w:marLeft w:val="0"/>
          <w:marRight w:val="0"/>
          <w:marTop w:val="0"/>
          <w:marBottom w:val="0"/>
          <w:divBdr>
            <w:top w:val="none" w:sz="0" w:space="0" w:color="auto"/>
            <w:left w:val="none" w:sz="0" w:space="0" w:color="auto"/>
            <w:bottom w:val="none" w:sz="0" w:space="0" w:color="auto"/>
            <w:right w:val="none" w:sz="0" w:space="0" w:color="auto"/>
          </w:divBdr>
        </w:div>
        <w:div w:id="868176231">
          <w:marLeft w:val="0"/>
          <w:marRight w:val="0"/>
          <w:marTop w:val="0"/>
          <w:marBottom w:val="0"/>
          <w:divBdr>
            <w:top w:val="none" w:sz="0" w:space="0" w:color="auto"/>
            <w:left w:val="none" w:sz="0" w:space="0" w:color="auto"/>
            <w:bottom w:val="none" w:sz="0" w:space="0" w:color="auto"/>
            <w:right w:val="none" w:sz="0" w:space="0" w:color="auto"/>
          </w:divBdr>
        </w:div>
        <w:div w:id="83303400">
          <w:marLeft w:val="0"/>
          <w:marRight w:val="0"/>
          <w:marTop w:val="0"/>
          <w:marBottom w:val="0"/>
          <w:divBdr>
            <w:top w:val="none" w:sz="0" w:space="0" w:color="auto"/>
            <w:left w:val="none" w:sz="0" w:space="0" w:color="auto"/>
            <w:bottom w:val="none" w:sz="0" w:space="0" w:color="auto"/>
            <w:right w:val="none" w:sz="0" w:space="0" w:color="auto"/>
          </w:divBdr>
        </w:div>
        <w:div w:id="383798202">
          <w:marLeft w:val="0"/>
          <w:marRight w:val="0"/>
          <w:marTop w:val="0"/>
          <w:marBottom w:val="0"/>
          <w:divBdr>
            <w:top w:val="none" w:sz="0" w:space="0" w:color="auto"/>
            <w:left w:val="none" w:sz="0" w:space="0" w:color="auto"/>
            <w:bottom w:val="none" w:sz="0" w:space="0" w:color="auto"/>
            <w:right w:val="none" w:sz="0" w:space="0" w:color="auto"/>
          </w:divBdr>
        </w:div>
        <w:div w:id="945121024">
          <w:marLeft w:val="0"/>
          <w:marRight w:val="0"/>
          <w:marTop w:val="0"/>
          <w:marBottom w:val="0"/>
          <w:divBdr>
            <w:top w:val="none" w:sz="0" w:space="0" w:color="auto"/>
            <w:left w:val="none" w:sz="0" w:space="0" w:color="auto"/>
            <w:bottom w:val="none" w:sz="0" w:space="0" w:color="auto"/>
            <w:right w:val="none" w:sz="0" w:space="0" w:color="auto"/>
          </w:divBdr>
        </w:div>
        <w:div w:id="560753342">
          <w:marLeft w:val="0"/>
          <w:marRight w:val="0"/>
          <w:marTop w:val="0"/>
          <w:marBottom w:val="0"/>
          <w:divBdr>
            <w:top w:val="none" w:sz="0" w:space="0" w:color="auto"/>
            <w:left w:val="none" w:sz="0" w:space="0" w:color="auto"/>
            <w:bottom w:val="none" w:sz="0" w:space="0" w:color="auto"/>
            <w:right w:val="none" w:sz="0" w:space="0" w:color="auto"/>
          </w:divBdr>
        </w:div>
        <w:div w:id="832645793">
          <w:marLeft w:val="0"/>
          <w:marRight w:val="0"/>
          <w:marTop w:val="0"/>
          <w:marBottom w:val="0"/>
          <w:divBdr>
            <w:top w:val="none" w:sz="0" w:space="0" w:color="auto"/>
            <w:left w:val="none" w:sz="0" w:space="0" w:color="auto"/>
            <w:bottom w:val="none" w:sz="0" w:space="0" w:color="auto"/>
            <w:right w:val="none" w:sz="0" w:space="0" w:color="auto"/>
          </w:divBdr>
        </w:div>
        <w:div w:id="1725325588">
          <w:marLeft w:val="0"/>
          <w:marRight w:val="0"/>
          <w:marTop w:val="0"/>
          <w:marBottom w:val="0"/>
          <w:divBdr>
            <w:top w:val="none" w:sz="0" w:space="0" w:color="auto"/>
            <w:left w:val="none" w:sz="0" w:space="0" w:color="auto"/>
            <w:bottom w:val="none" w:sz="0" w:space="0" w:color="auto"/>
            <w:right w:val="none" w:sz="0" w:space="0" w:color="auto"/>
          </w:divBdr>
        </w:div>
        <w:div w:id="1867206383">
          <w:marLeft w:val="0"/>
          <w:marRight w:val="0"/>
          <w:marTop w:val="0"/>
          <w:marBottom w:val="0"/>
          <w:divBdr>
            <w:top w:val="none" w:sz="0" w:space="0" w:color="auto"/>
            <w:left w:val="none" w:sz="0" w:space="0" w:color="auto"/>
            <w:bottom w:val="none" w:sz="0" w:space="0" w:color="auto"/>
            <w:right w:val="none" w:sz="0" w:space="0" w:color="auto"/>
          </w:divBdr>
        </w:div>
        <w:div w:id="1008797867">
          <w:marLeft w:val="0"/>
          <w:marRight w:val="0"/>
          <w:marTop w:val="0"/>
          <w:marBottom w:val="0"/>
          <w:divBdr>
            <w:top w:val="none" w:sz="0" w:space="0" w:color="auto"/>
            <w:left w:val="none" w:sz="0" w:space="0" w:color="auto"/>
            <w:bottom w:val="none" w:sz="0" w:space="0" w:color="auto"/>
            <w:right w:val="none" w:sz="0" w:space="0" w:color="auto"/>
          </w:divBdr>
        </w:div>
        <w:div w:id="531576733">
          <w:marLeft w:val="0"/>
          <w:marRight w:val="0"/>
          <w:marTop w:val="0"/>
          <w:marBottom w:val="0"/>
          <w:divBdr>
            <w:top w:val="none" w:sz="0" w:space="0" w:color="auto"/>
            <w:left w:val="none" w:sz="0" w:space="0" w:color="auto"/>
            <w:bottom w:val="none" w:sz="0" w:space="0" w:color="auto"/>
            <w:right w:val="none" w:sz="0" w:space="0" w:color="auto"/>
          </w:divBdr>
        </w:div>
        <w:div w:id="319043804">
          <w:marLeft w:val="0"/>
          <w:marRight w:val="0"/>
          <w:marTop w:val="0"/>
          <w:marBottom w:val="0"/>
          <w:divBdr>
            <w:top w:val="none" w:sz="0" w:space="0" w:color="auto"/>
            <w:left w:val="none" w:sz="0" w:space="0" w:color="auto"/>
            <w:bottom w:val="none" w:sz="0" w:space="0" w:color="auto"/>
            <w:right w:val="none" w:sz="0" w:space="0" w:color="auto"/>
          </w:divBdr>
        </w:div>
        <w:div w:id="1735471167">
          <w:marLeft w:val="0"/>
          <w:marRight w:val="0"/>
          <w:marTop w:val="0"/>
          <w:marBottom w:val="0"/>
          <w:divBdr>
            <w:top w:val="none" w:sz="0" w:space="0" w:color="auto"/>
            <w:left w:val="none" w:sz="0" w:space="0" w:color="auto"/>
            <w:bottom w:val="none" w:sz="0" w:space="0" w:color="auto"/>
            <w:right w:val="none" w:sz="0" w:space="0" w:color="auto"/>
          </w:divBdr>
        </w:div>
        <w:div w:id="2080326020">
          <w:marLeft w:val="0"/>
          <w:marRight w:val="0"/>
          <w:marTop w:val="0"/>
          <w:marBottom w:val="0"/>
          <w:divBdr>
            <w:top w:val="none" w:sz="0" w:space="0" w:color="auto"/>
            <w:left w:val="none" w:sz="0" w:space="0" w:color="auto"/>
            <w:bottom w:val="none" w:sz="0" w:space="0" w:color="auto"/>
            <w:right w:val="none" w:sz="0" w:space="0" w:color="auto"/>
          </w:divBdr>
        </w:div>
        <w:div w:id="197162623">
          <w:marLeft w:val="0"/>
          <w:marRight w:val="0"/>
          <w:marTop w:val="0"/>
          <w:marBottom w:val="0"/>
          <w:divBdr>
            <w:top w:val="none" w:sz="0" w:space="0" w:color="auto"/>
            <w:left w:val="none" w:sz="0" w:space="0" w:color="auto"/>
            <w:bottom w:val="none" w:sz="0" w:space="0" w:color="auto"/>
            <w:right w:val="none" w:sz="0" w:space="0" w:color="auto"/>
          </w:divBdr>
        </w:div>
        <w:div w:id="357044674">
          <w:marLeft w:val="0"/>
          <w:marRight w:val="0"/>
          <w:marTop w:val="0"/>
          <w:marBottom w:val="0"/>
          <w:divBdr>
            <w:top w:val="none" w:sz="0" w:space="0" w:color="auto"/>
            <w:left w:val="none" w:sz="0" w:space="0" w:color="auto"/>
            <w:bottom w:val="none" w:sz="0" w:space="0" w:color="auto"/>
            <w:right w:val="none" w:sz="0" w:space="0" w:color="auto"/>
          </w:divBdr>
        </w:div>
        <w:div w:id="1083455803">
          <w:marLeft w:val="0"/>
          <w:marRight w:val="0"/>
          <w:marTop w:val="0"/>
          <w:marBottom w:val="0"/>
          <w:divBdr>
            <w:top w:val="none" w:sz="0" w:space="0" w:color="auto"/>
            <w:left w:val="none" w:sz="0" w:space="0" w:color="auto"/>
            <w:bottom w:val="none" w:sz="0" w:space="0" w:color="auto"/>
            <w:right w:val="none" w:sz="0" w:space="0" w:color="auto"/>
          </w:divBdr>
        </w:div>
        <w:div w:id="724598053">
          <w:marLeft w:val="0"/>
          <w:marRight w:val="0"/>
          <w:marTop w:val="0"/>
          <w:marBottom w:val="0"/>
          <w:divBdr>
            <w:top w:val="none" w:sz="0" w:space="0" w:color="auto"/>
            <w:left w:val="none" w:sz="0" w:space="0" w:color="auto"/>
            <w:bottom w:val="none" w:sz="0" w:space="0" w:color="auto"/>
            <w:right w:val="none" w:sz="0" w:space="0" w:color="auto"/>
          </w:divBdr>
        </w:div>
        <w:div w:id="388574939">
          <w:marLeft w:val="0"/>
          <w:marRight w:val="0"/>
          <w:marTop w:val="0"/>
          <w:marBottom w:val="0"/>
          <w:divBdr>
            <w:top w:val="none" w:sz="0" w:space="0" w:color="auto"/>
            <w:left w:val="none" w:sz="0" w:space="0" w:color="auto"/>
            <w:bottom w:val="none" w:sz="0" w:space="0" w:color="auto"/>
            <w:right w:val="none" w:sz="0" w:space="0" w:color="auto"/>
          </w:divBdr>
        </w:div>
        <w:div w:id="557013613">
          <w:marLeft w:val="0"/>
          <w:marRight w:val="0"/>
          <w:marTop w:val="0"/>
          <w:marBottom w:val="0"/>
          <w:divBdr>
            <w:top w:val="none" w:sz="0" w:space="0" w:color="auto"/>
            <w:left w:val="none" w:sz="0" w:space="0" w:color="auto"/>
            <w:bottom w:val="none" w:sz="0" w:space="0" w:color="auto"/>
            <w:right w:val="none" w:sz="0" w:space="0" w:color="auto"/>
          </w:divBdr>
        </w:div>
        <w:div w:id="889727494">
          <w:marLeft w:val="0"/>
          <w:marRight w:val="0"/>
          <w:marTop w:val="0"/>
          <w:marBottom w:val="0"/>
          <w:divBdr>
            <w:top w:val="none" w:sz="0" w:space="0" w:color="auto"/>
            <w:left w:val="none" w:sz="0" w:space="0" w:color="auto"/>
            <w:bottom w:val="none" w:sz="0" w:space="0" w:color="auto"/>
            <w:right w:val="none" w:sz="0" w:space="0" w:color="auto"/>
          </w:divBdr>
        </w:div>
        <w:div w:id="958143239">
          <w:marLeft w:val="0"/>
          <w:marRight w:val="0"/>
          <w:marTop w:val="0"/>
          <w:marBottom w:val="0"/>
          <w:divBdr>
            <w:top w:val="none" w:sz="0" w:space="0" w:color="auto"/>
            <w:left w:val="none" w:sz="0" w:space="0" w:color="auto"/>
            <w:bottom w:val="none" w:sz="0" w:space="0" w:color="auto"/>
            <w:right w:val="none" w:sz="0" w:space="0" w:color="auto"/>
          </w:divBdr>
        </w:div>
        <w:div w:id="2102748898">
          <w:marLeft w:val="0"/>
          <w:marRight w:val="0"/>
          <w:marTop w:val="0"/>
          <w:marBottom w:val="0"/>
          <w:divBdr>
            <w:top w:val="none" w:sz="0" w:space="0" w:color="auto"/>
            <w:left w:val="none" w:sz="0" w:space="0" w:color="auto"/>
            <w:bottom w:val="none" w:sz="0" w:space="0" w:color="auto"/>
            <w:right w:val="none" w:sz="0" w:space="0" w:color="auto"/>
          </w:divBdr>
        </w:div>
        <w:div w:id="80373160">
          <w:marLeft w:val="0"/>
          <w:marRight w:val="0"/>
          <w:marTop w:val="0"/>
          <w:marBottom w:val="0"/>
          <w:divBdr>
            <w:top w:val="none" w:sz="0" w:space="0" w:color="auto"/>
            <w:left w:val="none" w:sz="0" w:space="0" w:color="auto"/>
            <w:bottom w:val="none" w:sz="0" w:space="0" w:color="auto"/>
            <w:right w:val="none" w:sz="0" w:space="0" w:color="auto"/>
          </w:divBdr>
        </w:div>
        <w:div w:id="2073306705">
          <w:marLeft w:val="0"/>
          <w:marRight w:val="0"/>
          <w:marTop w:val="0"/>
          <w:marBottom w:val="0"/>
          <w:divBdr>
            <w:top w:val="none" w:sz="0" w:space="0" w:color="auto"/>
            <w:left w:val="none" w:sz="0" w:space="0" w:color="auto"/>
            <w:bottom w:val="none" w:sz="0" w:space="0" w:color="auto"/>
            <w:right w:val="none" w:sz="0" w:space="0" w:color="auto"/>
          </w:divBdr>
        </w:div>
        <w:div w:id="1944730065">
          <w:marLeft w:val="0"/>
          <w:marRight w:val="0"/>
          <w:marTop w:val="0"/>
          <w:marBottom w:val="0"/>
          <w:divBdr>
            <w:top w:val="none" w:sz="0" w:space="0" w:color="auto"/>
            <w:left w:val="none" w:sz="0" w:space="0" w:color="auto"/>
            <w:bottom w:val="none" w:sz="0" w:space="0" w:color="auto"/>
            <w:right w:val="none" w:sz="0" w:space="0" w:color="auto"/>
          </w:divBdr>
        </w:div>
      </w:divsChild>
    </w:div>
    <w:div w:id="825777969">
      <w:bodyDiv w:val="1"/>
      <w:marLeft w:val="0"/>
      <w:marRight w:val="0"/>
      <w:marTop w:val="0"/>
      <w:marBottom w:val="0"/>
      <w:divBdr>
        <w:top w:val="none" w:sz="0" w:space="0" w:color="auto"/>
        <w:left w:val="none" w:sz="0" w:space="0" w:color="auto"/>
        <w:bottom w:val="none" w:sz="0" w:space="0" w:color="auto"/>
        <w:right w:val="none" w:sz="0" w:space="0" w:color="auto"/>
      </w:divBdr>
      <w:divsChild>
        <w:div w:id="882057501">
          <w:marLeft w:val="0"/>
          <w:marRight w:val="0"/>
          <w:marTop w:val="0"/>
          <w:marBottom w:val="0"/>
          <w:divBdr>
            <w:top w:val="none" w:sz="0" w:space="0" w:color="auto"/>
            <w:left w:val="none" w:sz="0" w:space="0" w:color="auto"/>
            <w:bottom w:val="none" w:sz="0" w:space="0" w:color="auto"/>
            <w:right w:val="none" w:sz="0" w:space="0" w:color="auto"/>
          </w:divBdr>
        </w:div>
        <w:div w:id="1471243570">
          <w:marLeft w:val="0"/>
          <w:marRight w:val="0"/>
          <w:marTop w:val="0"/>
          <w:marBottom w:val="0"/>
          <w:divBdr>
            <w:top w:val="none" w:sz="0" w:space="0" w:color="auto"/>
            <w:left w:val="none" w:sz="0" w:space="0" w:color="auto"/>
            <w:bottom w:val="none" w:sz="0" w:space="0" w:color="auto"/>
            <w:right w:val="none" w:sz="0" w:space="0" w:color="auto"/>
          </w:divBdr>
        </w:div>
        <w:div w:id="1514371403">
          <w:marLeft w:val="0"/>
          <w:marRight w:val="0"/>
          <w:marTop w:val="0"/>
          <w:marBottom w:val="0"/>
          <w:divBdr>
            <w:top w:val="none" w:sz="0" w:space="0" w:color="auto"/>
            <w:left w:val="none" w:sz="0" w:space="0" w:color="auto"/>
            <w:bottom w:val="none" w:sz="0" w:space="0" w:color="auto"/>
            <w:right w:val="none" w:sz="0" w:space="0" w:color="auto"/>
          </w:divBdr>
        </w:div>
        <w:div w:id="1505197747">
          <w:marLeft w:val="0"/>
          <w:marRight w:val="0"/>
          <w:marTop w:val="0"/>
          <w:marBottom w:val="0"/>
          <w:divBdr>
            <w:top w:val="none" w:sz="0" w:space="0" w:color="auto"/>
            <w:left w:val="none" w:sz="0" w:space="0" w:color="auto"/>
            <w:bottom w:val="none" w:sz="0" w:space="0" w:color="auto"/>
            <w:right w:val="none" w:sz="0" w:space="0" w:color="auto"/>
          </w:divBdr>
        </w:div>
        <w:div w:id="1202861856">
          <w:marLeft w:val="0"/>
          <w:marRight w:val="0"/>
          <w:marTop w:val="0"/>
          <w:marBottom w:val="0"/>
          <w:divBdr>
            <w:top w:val="none" w:sz="0" w:space="0" w:color="auto"/>
            <w:left w:val="none" w:sz="0" w:space="0" w:color="auto"/>
            <w:bottom w:val="none" w:sz="0" w:space="0" w:color="auto"/>
            <w:right w:val="none" w:sz="0" w:space="0" w:color="auto"/>
          </w:divBdr>
        </w:div>
        <w:div w:id="1736393195">
          <w:marLeft w:val="0"/>
          <w:marRight w:val="0"/>
          <w:marTop w:val="0"/>
          <w:marBottom w:val="0"/>
          <w:divBdr>
            <w:top w:val="none" w:sz="0" w:space="0" w:color="auto"/>
            <w:left w:val="none" w:sz="0" w:space="0" w:color="auto"/>
            <w:bottom w:val="none" w:sz="0" w:space="0" w:color="auto"/>
            <w:right w:val="none" w:sz="0" w:space="0" w:color="auto"/>
          </w:divBdr>
        </w:div>
        <w:div w:id="1983464704">
          <w:marLeft w:val="0"/>
          <w:marRight w:val="0"/>
          <w:marTop w:val="0"/>
          <w:marBottom w:val="0"/>
          <w:divBdr>
            <w:top w:val="none" w:sz="0" w:space="0" w:color="auto"/>
            <w:left w:val="none" w:sz="0" w:space="0" w:color="auto"/>
            <w:bottom w:val="none" w:sz="0" w:space="0" w:color="auto"/>
            <w:right w:val="none" w:sz="0" w:space="0" w:color="auto"/>
          </w:divBdr>
        </w:div>
        <w:div w:id="800028171">
          <w:marLeft w:val="0"/>
          <w:marRight w:val="0"/>
          <w:marTop w:val="0"/>
          <w:marBottom w:val="0"/>
          <w:divBdr>
            <w:top w:val="none" w:sz="0" w:space="0" w:color="auto"/>
            <w:left w:val="none" w:sz="0" w:space="0" w:color="auto"/>
            <w:bottom w:val="none" w:sz="0" w:space="0" w:color="auto"/>
            <w:right w:val="none" w:sz="0" w:space="0" w:color="auto"/>
          </w:divBdr>
        </w:div>
        <w:div w:id="1028262415">
          <w:marLeft w:val="0"/>
          <w:marRight w:val="0"/>
          <w:marTop w:val="0"/>
          <w:marBottom w:val="0"/>
          <w:divBdr>
            <w:top w:val="none" w:sz="0" w:space="0" w:color="auto"/>
            <w:left w:val="none" w:sz="0" w:space="0" w:color="auto"/>
            <w:bottom w:val="none" w:sz="0" w:space="0" w:color="auto"/>
            <w:right w:val="none" w:sz="0" w:space="0" w:color="auto"/>
          </w:divBdr>
        </w:div>
        <w:div w:id="1823112602">
          <w:marLeft w:val="0"/>
          <w:marRight w:val="0"/>
          <w:marTop w:val="0"/>
          <w:marBottom w:val="0"/>
          <w:divBdr>
            <w:top w:val="none" w:sz="0" w:space="0" w:color="auto"/>
            <w:left w:val="none" w:sz="0" w:space="0" w:color="auto"/>
            <w:bottom w:val="none" w:sz="0" w:space="0" w:color="auto"/>
            <w:right w:val="none" w:sz="0" w:space="0" w:color="auto"/>
          </w:divBdr>
        </w:div>
      </w:divsChild>
    </w:div>
    <w:div w:id="951595447">
      <w:bodyDiv w:val="1"/>
      <w:marLeft w:val="0"/>
      <w:marRight w:val="0"/>
      <w:marTop w:val="0"/>
      <w:marBottom w:val="0"/>
      <w:divBdr>
        <w:top w:val="none" w:sz="0" w:space="0" w:color="auto"/>
        <w:left w:val="none" w:sz="0" w:space="0" w:color="auto"/>
        <w:bottom w:val="none" w:sz="0" w:space="0" w:color="auto"/>
        <w:right w:val="none" w:sz="0" w:space="0" w:color="auto"/>
      </w:divBdr>
      <w:divsChild>
        <w:div w:id="167404221">
          <w:marLeft w:val="0"/>
          <w:marRight w:val="0"/>
          <w:marTop w:val="0"/>
          <w:marBottom w:val="0"/>
          <w:divBdr>
            <w:top w:val="none" w:sz="0" w:space="0" w:color="auto"/>
            <w:left w:val="none" w:sz="0" w:space="0" w:color="auto"/>
            <w:bottom w:val="none" w:sz="0" w:space="0" w:color="auto"/>
            <w:right w:val="none" w:sz="0" w:space="0" w:color="auto"/>
          </w:divBdr>
        </w:div>
        <w:div w:id="122508235">
          <w:marLeft w:val="0"/>
          <w:marRight w:val="0"/>
          <w:marTop w:val="0"/>
          <w:marBottom w:val="0"/>
          <w:divBdr>
            <w:top w:val="none" w:sz="0" w:space="0" w:color="auto"/>
            <w:left w:val="none" w:sz="0" w:space="0" w:color="auto"/>
            <w:bottom w:val="none" w:sz="0" w:space="0" w:color="auto"/>
            <w:right w:val="none" w:sz="0" w:space="0" w:color="auto"/>
          </w:divBdr>
        </w:div>
        <w:div w:id="918292414">
          <w:marLeft w:val="0"/>
          <w:marRight w:val="0"/>
          <w:marTop w:val="0"/>
          <w:marBottom w:val="0"/>
          <w:divBdr>
            <w:top w:val="none" w:sz="0" w:space="0" w:color="auto"/>
            <w:left w:val="none" w:sz="0" w:space="0" w:color="auto"/>
            <w:bottom w:val="none" w:sz="0" w:space="0" w:color="auto"/>
            <w:right w:val="none" w:sz="0" w:space="0" w:color="auto"/>
          </w:divBdr>
        </w:div>
        <w:div w:id="352809193">
          <w:marLeft w:val="0"/>
          <w:marRight w:val="0"/>
          <w:marTop w:val="0"/>
          <w:marBottom w:val="0"/>
          <w:divBdr>
            <w:top w:val="none" w:sz="0" w:space="0" w:color="auto"/>
            <w:left w:val="none" w:sz="0" w:space="0" w:color="auto"/>
            <w:bottom w:val="none" w:sz="0" w:space="0" w:color="auto"/>
            <w:right w:val="none" w:sz="0" w:space="0" w:color="auto"/>
          </w:divBdr>
        </w:div>
        <w:div w:id="1260523561">
          <w:marLeft w:val="0"/>
          <w:marRight w:val="0"/>
          <w:marTop w:val="0"/>
          <w:marBottom w:val="0"/>
          <w:divBdr>
            <w:top w:val="none" w:sz="0" w:space="0" w:color="auto"/>
            <w:left w:val="none" w:sz="0" w:space="0" w:color="auto"/>
            <w:bottom w:val="none" w:sz="0" w:space="0" w:color="auto"/>
            <w:right w:val="none" w:sz="0" w:space="0" w:color="auto"/>
          </w:divBdr>
        </w:div>
        <w:div w:id="1940092360">
          <w:marLeft w:val="0"/>
          <w:marRight w:val="0"/>
          <w:marTop w:val="0"/>
          <w:marBottom w:val="0"/>
          <w:divBdr>
            <w:top w:val="none" w:sz="0" w:space="0" w:color="auto"/>
            <w:left w:val="none" w:sz="0" w:space="0" w:color="auto"/>
            <w:bottom w:val="none" w:sz="0" w:space="0" w:color="auto"/>
            <w:right w:val="none" w:sz="0" w:space="0" w:color="auto"/>
          </w:divBdr>
        </w:div>
        <w:div w:id="696854757">
          <w:marLeft w:val="0"/>
          <w:marRight w:val="0"/>
          <w:marTop w:val="0"/>
          <w:marBottom w:val="0"/>
          <w:divBdr>
            <w:top w:val="none" w:sz="0" w:space="0" w:color="auto"/>
            <w:left w:val="none" w:sz="0" w:space="0" w:color="auto"/>
            <w:bottom w:val="none" w:sz="0" w:space="0" w:color="auto"/>
            <w:right w:val="none" w:sz="0" w:space="0" w:color="auto"/>
          </w:divBdr>
        </w:div>
        <w:div w:id="2026134375">
          <w:marLeft w:val="0"/>
          <w:marRight w:val="0"/>
          <w:marTop w:val="0"/>
          <w:marBottom w:val="0"/>
          <w:divBdr>
            <w:top w:val="none" w:sz="0" w:space="0" w:color="auto"/>
            <w:left w:val="none" w:sz="0" w:space="0" w:color="auto"/>
            <w:bottom w:val="none" w:sz="0" w:space="0" w:color="auto"/>
            <w:right w:val="none" w:sz="0" w:space="0" w:color="auto"/>
          </w:divBdr>
        </w:div>
        <w:div w:id="262761874">
          <w:marLeft w:val="0"/>
          <w:marRight w:val="0"/>
          <w:marTop w:val="0"/>
          <w:marBottom w:val="0"/>
          <w:divBdr>
            <w:top w:val="none" w:sz="0" w:space="0" w:color="auto"/>
            <w:left w:val="none" w:sz="0" w:space="0" w:color="auto"/>
            <w:bottom w:val="none" w:sz="0" w:space="0" w:color="auto"/>
            <w:right w:val="none" w:sz="0" w:space="0" w:color="auto"/>
          </w:divBdr>
        </w:div>
        <w:div w:id="863177029">
          <w:marLeft w:val="0"/>
          <w:marRight w:val="0"/>
          <w:marTop w:val="0"/>
          <w:marBottom w:val="0"/>
          <w:divBdr>
            <w:top w:val="none" w:sz="0" w:space="0" w:color="auto"/>
            <w:left w:val="none" w:sz="0" w:space="0" w:color="auto"/>
            <w:bottom w:val="none" w:sz="0" w:space="0" w:color="auto"/>
            <w:right w:val="none" w:sz="0" w:space="0" w:color="auto"/>
          </w:divBdr>
        </w:div>
        <w:div w:id="746465939">
          <w:marLeft w:val="0"/>
          <w:marRight w:val="0"/>
          <w:marTop w:val="0"/>
          <w:marBottom w:val="0"/>
          <w:divBdr>
            <w:top w:val="none" w:sz="0" w:space="0" w:color="auto"/>
            <w:left w:val="none" w:sz="0" w:space="0" w:color="auto"/>
            <w:bottom w:val="none" w:sz="0" w:space="0" w:color="auto"/>
            <w:right w:val="none" w:sz="0" w:space="0" w:color="auto"/>
          </w:divBdr>
        </w:div>
        <w:div w:id="1496610824">
          <w:marLeft w:val="0"/>
          <w:marRight w:val="0"/>
          <w:marTop w:val="0"/>
          <w:marBottom w:val="0"/>
          <w:divBdr>
            <w:top w:val="none" w:sz="0" w:space="0" w:color="auto"/>
            <w:left w:val="none" w:sz="0" w:space="0" w:color="auto"/>
            <w:bottom w:val="none" w:sz="0" w:space="0" w:color="auto"/>
            <w:right w:val="none" w:sz="0" w:space="0" w:color="auto"/>
          </w:divBdr>
        </w:div>
        <w:div w:id="1778671691">
          <w:marLeft w:val="0"/>
          <w:marRight w:val="0"/>
          <w:marTop w:val="0"/>
          <w:marBottom w:val="0"/>
          <w:divBdr>
            <w:top w:val="none" w:sz="0" w:space="0" w:color="auto"/>
            <w:left w:val="none" w:sz="0" w:space="0" w:color="auto"/>
            <w:bottom w:val="none" w:sz="0" w:space="0" w:color="auto"/>
            <w:right w:val="none" w:sz="0" w:space="0" w:color="auto"/>
          </w:divBdr>
        </w:div>
        <w:div w:id="1297875604">
          <w:marLeft w:val="0"/>
          <w:marRight w:val="0"/>
          <w:marTop w:val="0"/>
          <w:marBottom w:val="0"/>
          <w:divBdr>
            <w:top w:val="none" w:sz="0" w:space="0" w:color="auto"/>
            <w:left w:val="none" w:sz="0" w:space="0" w:color="auto"/>
            <w:bottom w:val="none" w:sz="0" w:space="0" w:color="auto"/>
            <w:right w:val="none" w:sz="0" w:space="0" w:color="auto"/>
          </w:divBdr>
        </w:div>
        <w:div w:id="48379943">
          <w:marLeft w:val="0"/>
          <w:marRight w:val="0"/>
          <w:marTop w:val="0"/>
          <w:marBottom w:val="0"/>
          <w:divBdr>
            <w:top w:val="none" w:sz="0" w:space="0" w:color="auto"/>
            <w:left w:val="none" w:sz="0" w:space="0" w:color="auto"/>
            <w:bottom w:val="none" w:sz="0" w:space="0" w:color="auto"/>
            <w:right w:val="none" w:sz="0" w:space="0" w:color="auto"/>
          </w:divBdr>
        </w:div>
        <w:div w:id="1532839925">
          <w:marLeft w:val="0"/>
          <w:marRight w:val="0"/>
          <w:marTop w:val="0"/>
          <w:marBottom w:val="0"/>
          <w:divBdr>
            <w:top w:val="none" w:sz="0" w:space="0" w:color="auto"/>
            <w:left w:val="none" w:sz="0" w:space="0" w:color="auto"/>
            <w:bottom w:val="none" w:sz="0" w:space="0" w:color="auto"/>
            <w:right w:val="none" w:sz="0" w:space="0" w:color="auto"/>
          </w:divBdr>
        </w:div>
        <w:div w:id="210386503">
          <w:marLeft w:val="0"/>
          <w:marRight w:val="0"/>
          <w:marTop w:val="0"/>
          <w:marBottom w:val="0"/>
          <w:divBdr>
            <w:top w:val="none" w:sz="0" w:space="0" w:color="auto"/>
            <w:left w:val="none" w:sz="0" w:space="0" w:color="auto"/>
            <w:bottom w:val="none" w:sz="0" w:space="0" w:color="auto"/>
            <w:right w:val="none" w:sz="0" w:space="0" w:color="auto"/>
          </w:divBdr>
        </w:div>
        <w:div w:id="1310748066">
          <w:marLeft w:val="0"/>
          <w:marRight w:val="0"/>
          <w:marTop w:val="0"/>
          <w:marBottom w:val="0"/>
          <w:divBdr>
            <w:top w:val="none" w:sz="0" w:space="0" w:color="auto"/>
            <w:left w:val="none" w:sz="0" w:space="0" w:color="auto"/>
            <w:bottom w:val="none" w:sz="0" w:space="0" w:color="auto"/>
            <w:right w:val="none" w:sz="0" w:space="0" w:color="auto"/>
          </w:divBdr>
        </w:div>
        <w:div w:id="201094006">
          <w:marLeft w:val="0"/>
          <w:marRight w:val="0"/>
          <w:marTop w:val="0"/>
          <w:marBottom w:val="0"/>
          <w:divBdr>
            <w:top w:val="none" w:sz="0" w:space="0" w:color="auto"/>
            <w:left w:val="none" w:sz="0" w:space="0" w:color="auto"/>
            <w:bottom w:val="none" w:sz="0" w:space="0" w:color="auto"/>
            <w:right w:val="none" w:sz="0" w:space="0" w:color="auto"/>
          </w:divBdr>
        </w:div>
        <w:div w:id="671219765">
          <w:marLeft w:val="0"/>
          <w:marRight w:val="0"/>
          <w:marTop w:val="0"/>
          <w:marBottom w:val="0"/>
          <w:divBdr>
            <w:top w:val="none" w:sz="0" w:space="0" w:color="auto"/>
            <w:left w:val="none" w:sz="0" w:space="0" w:color="auto"/>
            <w:bottom w:val="none" w:sz="0" w:space="0" w:color="auto"/>
            <w:right w:val="none" w:sz="0" w:space="0" w:color="auto"/>
          </w:divBdr>
        </w:div>
        <w:div w:id="1961566648">
          <w:marLeft w:val="0"/>
          <w:marRight w:val="0"/>
          <w:marTop w:val="0"/>
          <w:marBottom w:val="0"/>
          <w:divBdr>
            <w:top w:val="none" w:sz="0" w:space="0" w:color="auto"/>
            <w:left w:val="none" w:sz="0" w:space="0" w:color="auto"/>
            <w:bottom w:val="none" w:sz="0" w:space="0" w:color="auto"/>
            <w:right w:val="none" w:sz="0" w:space="0" w:color="auto"/>
          </w:divBdr>
        </w:div>
        <w:div w:id="606276639">
          <w:marLeft w:val="0"/>
          <w:marRight w:val="0"/>
          <w:marTop w:val="0"/>
          <w:marBottom w:val="0"/>
          <w:divBdr>
            <w:top w:val="none" w:sz="0" w:space="0" w:color="auto"/>
            <w:left w:val="none" w:sz="0" w:space="0" w:color="auto"/>
            <w:bottom w:val="none" w:sz="0" w:space="0" w:color="auto"/>
            <w:right w:val="none" w:sz="0" w:space="0" w:color="auto"/>
          </w:divBdr>
        </w:div>
        <w:div w:id="133301404">
          <w:marLeft w:val="0"/>
          <w:marRight w:val="0"/>
          <w:marTop w:val="0"/>
          <w:marBottom w:val="0"/>
          <w:divBdr>
            <w:top w:val="none" w:sz="0" w:space="0" w:color="auto"/>
            <w:left w:val="none" w:sz="0" w:space="0" w:color="auto"/>
            <w:bottom w:val="none" w:sz="0" w:space="0" w:color="auto"/>
            <w:right w:val="none" w:sz="0" w:space="0" w:color="auto"/>
          </w:divBdr>
        </w:div>
        <w:div w:id="1715814239">
          <w:marLeft w:val="0"/>
          <w:marRight w:val="0"/>
          <w:marTop w:val="0"/>
          <w:marBottom w:val="0"/>
          <w:divBdr>
            <w:top w:val="none" w:sz="0" w:space="0" w:color="auto"/>
            <w:left w:val="none" w:sz="0" w:space="0" w:color="auto"/>
            <w:bottom w:val="none" w:sz="0" w:space="0" w:color="auto"/>
            <w:right w:val="none" w:sz="0" w:space="0" w:color="auto"/>
          </w:divBdr>
        </w:div>
        <w:div w:id="1256402938">
          <w:marLeft w:val="0"/>
          <w:marRight w:val="0"/>
          <w:marTop w:val="0"/>
          <w:marBottom w:val="0"/>
          <w:divBdr>
            <w:top w:val="none" w:sz="0" w:space="0" w:color="auto"/>
            <w:left w:val="none" w:sz="0" w:space="0" w:color="auto"/>
            <w:bottom w:val="none" w:sz="0" w:space="0" w:color="auto"/>
            <w:right w:val="none" w:sz="0" w:space="0" w:color="auto"/>
          </w:divBdr>
        </w:div>
        <w:div w:id="675303737">
          <w:marLeft w:val="0"/>
          <w:marRight w:val="0"/>
          <w:marTop w:val="0"/>
          <w:marBottom w:val="0"/>
          <w:divBdr>
            <w:top w:val="none" w:sz="0" w:space="0" w:color="auto"/>
            <w:left w:val="none" w:sz="0" w:space="0" w:color="auto"/>
            <w:bottom w:val="none" w:sz="0" w:space="0" w:color="auto"/>
            <w:right w:val="none" w:sz="0" w:space="0" w:color="auto"/>
          </w:divBdr>
        </w:div>
        <w:div w:id="215359574">
          <w:marLeft w:val="0"/>
          <w:marRight w:val="0"/>
          <w:marTop w:val="0"/>
          <w:marBottom w:val="0"/>
          <w:divBdr>
            <w:top w:val="none" w:sz="0" w:space="0" w:color="auto"/>
            <w:left w:val="none" w:sz="0" w:space="0" w:color="auto"/>
            <w:bottom w:val="none" w:sz="0" w:space="0" w:color="auto"/>
            <w:right w:val="none" w:sz="0" w:space="0" w:color="auto"/>
          </w:divBdr>
        </w:div>
        <w:div w:id="612858063">
          <w:marLeft w:val="0"/>
          <w:marRight w:val="0"/>
          <w:marTop w:val="0"/>
          <w:marBottom w:val="0"/>
          <w:divBdr>
            <w:top w:val="none" w:sz="0" w:space="0" w:color="auto"/>
            <w:left w:val="none" w:sz="0" w:space="0" w:color="auto"/>
            <w:bottom w:val="none" w:sz="0" w:space="0" w:color="auto"/>
            <w:right w:val="none" w:sz="0" w:space="0" w:color="auto"/>
          </w:divBdr>
        </w:div>
      </w:divsChild>
    </w:div>
    <w:div w:id="1020355564">
      <w:bodyDiv w:val="1"/>
      <w:marLeft w:val="0"/>
      <w:marRight w:val="0"/>
      <w:marTop w:val="0"/>
      <w:marBottom w:val="0"/>
      <w:divBdr>
        <w:top w:val="none" w:sz="0" w:space="0" w:color="auto"/>
        <w:left w:val="none" w:sz="0" w:space="0" w:color="auto"/>
        <w:bottom w:val="none" w:sz="0" w:space="0" w:color="auto"/>
        <w:right w:val="none" w:sz="0" w:space="0" w:color="auto"/>
      </w:divBdr>
      <w:divsChild>
        <w:div w:id="1608344955">
          <w:marLeft w:val="0"/>
          <w:marRight w:val="0"/>
          <w:marTop w:val="0"/>
          <w:marBottom w:val="0"/>
          <w:divBdr>
            <w:top w:val="none" w:sz="0" w:space="0" w:color="auto"/>
            <w:left w:val="none" w:sz="0" w:space="0" w:color="auto"/>
            <w:bottom w:val="none" w:sz="0" w:space="0" w:color="auto"/>
            <w:right w:val="none" w:sz="0" w:space="0" w:color="auto"/>
          </w:divBdr>
        </w:div>
        <w:div w:id="1279801209">
          <w:marLeft w:val="0"/>
          <w:marRight w:val="0"/>
          <w:marTop w:val="0"/>
          <w:marBottom w:val="0"/>
          <w:divBdr>
            <w:top w:val="none" w:sz="0" w:space="0" w:color="auto"/>
            <w:left w:val="none" w:sz="0" w:space="0" w:color="auto"/>
            <w:bottom w:val="none" w:sz="0" w:space="0" w:color="auto"/>
            <w:right w:val="none" w:sz="0" w:space="0" w:color="auto"/>
          </w:divBdr>
        </w:div>
      </w:divsChild>
    </w:div>
    <w:div w:id="1029648956">
      <w:bodyDiv w:val="1"/>
      <w:marLeft w:val="0"/>
      <w:marRight w:val="0"/>
      <w:marTop w:val="0"/>
      <w:marBottom w:val="0"/>
      <w:divBdr>
        <w:top w:val="none" w:sz="0" w:space="0" w:color="auto"/>
        <w:left w:val="none" w:sz="0" w:space="0" w:color="auto"/>
        <w:bottom w:val="none" w:sz="0" w:space="0" w:color="auto"/>
        <w:right w:val="none" w:sz="0" w:space="0" w:color="auto"/>
      </w:divBdr>
      <w:divsChild>
        <w:div w:id="1485658200">
          <w:marLeft w:val="0"/>
          <w:marRight w:val="0"/>
          <w:marTop w:val="0"/>
          <w:marBottom w:val="0"/>
          <w:divBdr>
            <w:top w:val="none" w:sz="0" w:space="0" w:color="auto"/>
            <w:left w:val="none" w:sz="0" w:space="0" w:color="auto"/>
            <w:bottom w:val="none" w:sz="0" w:space="0" w:color="auto"/>
            <w:right w:val="none" w:sz="0" w:space="0" w:color="auto"/>
          </w:divBdr>
        </w:div>
        <w:div w:id="1139612619">
          <w:marLeft w:val="0"/>
          <w:marRight w:val="0"/>
          <w:marTop w:val="0"/>
          <w:marBottom w:val="0"/>
          <w:divBdr>
            <w:top w:val="none" w:sz="0" w:space="0" w:color="auto"/>
            <w:left w:val="none" w:sz="0" w:space="0" w:color="auto"/>
            <w:bottom w:val="none" w:sz="0" w:space="0" w:color="auto"/>
            <w:right w:val="none" w:sz="0" w:space="0" w:color="auto"/>
          </w:divBdr>
        </w:div>
      </w:divsChild>
    </w:div>
    <w:div w:id="1385177674">
      <w:bodyDiv w:val="1"/>
      <w:marLeft w:val="0"/>
      <w:marRight w:val="0"/>
      <w:marTop w:val="0"/>
      <w:marBottom w:val="0"/>
      <w:divBdr>
        <w:top w:val="none" w:sz="0" w:space="0" w:color="auto"/>
        <w:left w:val="none" w:sz="0" w:space="0" w:color="auto"/>
        <w:bottom w:val="none" w:sz="0" w:space="0" w:color="auto"/>
        <w:right w:val="none" w:sz="0" w:space="0" w:color="auto"/>
      </w:divBdr>
    </w:div>
    <w:div w:id="164050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xchange.uky.edu/owa/redir.aspx?C=NkFG4GR3qEOUOL7AqyBgaa_7GISm7dAIQxZF7gKoWfNIQ76p-VWjq4MTHd7gfrIprlpsUSSlcIk.&amp;URL=https%3a%2f%2fwww.kickstarter.com%2fhello%3fref%3dnav" TargetMode="External"/><Relationship Id="rId13" Type="http://schemas.openxmlformats.org/officeDocument/2006/relationships/image" Target="media/image3.tif"/><Relationship Id="rId18" Type="http://schemas.openxmlformats.org/officeDocument/2006/relationships/hyperlink" Target="http://www.youtube.com/watch?v=EqpIhdTjSYM&amp;feature=youtu.be" TargetMode="External"/><Relationship Id="rId26" Type="http://schemas.openxmlformats.org/officeDocument/2006/relationships/hyperlink" Target="http://www.ncbi.nlm.nih.gov/sites/entrez?Db=pubmed&amp;Cmd=Search&amp;Term=%22Schuster%20CM%22%5BAuthor%5D&amp;itool=EntrezSystem2.PEntrez.Pubmed.Pubmed_ResultsPanel.Pubmed_DiscoveryPanel.Pubmed_RVAbstractPlus" TargetMode="External"/><Relationship Id="rId3" Type="http://schemas.openxmlformats.org/officeDocument/2006/relationships/settings" Target="settings.xml"/><Relationship Id="rId21" Type="http://schemas.openxmlformats.org/officeDocument/2006/relationships/hyperlink" Target="http://www.jove.com/index/details.stp?id=1595" TargetMode="External"/><Relationship Id="rId7" Type="http://schemas.openxmlformats.org/officeDocument/2006/relationships/hyperlink" Target="http://www.nextscientist.com/3-examples-crowdsourcing-science/" TargetMode="External"/><Relationship Id="rId12" Type="http://schemas.openxmlformats.org/officeDocument/2006/relationships/image" Target="media/image2.tif"/><Relationship Id="rId17" Type="http://schemas.openxmlformats.org/officeDocument/2006/relationships/hyperlink" Target="http://www.youtube.com/watch?v=wveHR8jKTac&amp;feature=youtu.be" TargetMode="External"/><Relationship Id="rId25" Type="http://schemas.openxmlformats.org/officeDocument/2006/relationships/hyperlink" Target="http://www.ncbi.nlm.nih.gov/sites/entrez?Db=pubmed&amp;Cmd=Search&amp;Term=%22Reiff%20DF%22%5BAuthor%5D&amp;itool=EntrezSystem2.PEntrez.Pubmed.Pubmed_ResultsPanel.Pubmed_DiscoveryPanel.Pubmed_RVAbstractPlus" TargetMode="External"/><Relationship Id="rId2" Type="http://schemas.openxmlformats.org/officeDocument/2006/relationships/styles" Target="styles.xml"/><Relationship Id="rId16" Type="http://schemas.openxmlformats.org/officeDocument/2006/relationships/hyperlink" Target="http://www.youtube.com/watch?v=zvvvoCccII0&amp;feature=youtu.be" TargetMode="External"/><Relationship Id="rId20" Type="http://schemas.openxmlformats.org/officeDocument/2006/relationships/hyperlink" Target="https://youtu.be/PTdzlhM4dx4"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f"/><Relationship Id="rId24" Type="http://schemas.openxmlformats.org/officeDocument/2006/relationships/hyperlink" Target="http://www.ncbi.nlm.nih.gov/sites/entrez?Db=pubmed&amp;Cmd=Search&amp;Term=%22Schuster%20CM%22%5BAuthor%5D&amp;itool=EntrezSystem2.PEntrez.Pubmed.Pubmed_ResultsPanel.Pubmed_DiscoveryPanel.Pubmed_RVAbstractPlus"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ncbi.nlm.nih.gov/sites/entrez?Db=pubmed&amp;Cmd=Search&amp;Term=%22Steinert%20JR%22%5BAuthor%5D&amp;itool=EntrezSystem2.PEntrez.Pubmed.Pubmed_ResultsPanel.Pubmed_DiscoveryPanel.Pubmed_RVAbstractPlus" TargetMode="External"/><Relationship Id="rId28" Type="http://schemas.openxmlformats.org/officeDocument/2006/relationships/fontTable" Target="fontTable.xml"/><Relationship Id="rId10" Type="http://schemas.openxmlformats.org/officeDocument/2006/relationships/hyperlink" Target="http://earthwatch.org/"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www.nps.gov/archeology/Public/archvol.htm" TargetMode="External"/><Relationship Id="rId14" Type="http://schemas.openxmlformats.org/officeDocument/2006/relationships/image" Target="media/image4.jpeg"/><Relationship Id="rId22" Type="http://schemas.openxmlformats.org/officeDocument/2006/relationships/hyperlink" Target="http://www.ncbi.nlm.nih.gov/sites/entrez?Db=pubmed&amp;Cmd=Search&amp;Term=%22Thiel%20PR%22%5BAuthor%5D&amp;itool=EntrezSystem2.PEntrez.Pubmed.Pubmed_ResultsPanel.Pubmed_DiscoveryPanel.Pubmed_RVAbstractPlus" TargetMode="External"/><Relationship Id="rId27" Type="http://schemas.openxmlformats.org/officeDocument/2006/relationships/hyperlink" Target="http://www.jove.com/video/2319/physiological-recordings-high-low-output-nmjs-on-crayfish-l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15</Pages>
  <Words>5027</Words>
  <Characters>28659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cooper</dc:creator>
  <cp:lastModifiedBy>Cooper, Robin</cp:lastModifiedBy>
  <cp:revision>6</cp:revision>
  <cp:lastPrinted>2014-02-17T21:00:00Z</cp:lastPrinted>
  <dcterms:created xsi:type="dcterms:W3CDTF">2018-05-08T10:19:00Z</dcterms:created>
  <dcterms:modified xsi:type="dcterms:W3CDTF">2018-05-08T12:32:00Z</dcterms:modified>
</cp:coreProperties>
</file>